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WIP.271.6.2018</w:t>
        <w:tab/>
        <w:tab/>
        <w:tab/>
        <w:tab/>
        <w:tab/>
        <w:tab/>
        <w:tab/>
        <w:tab/>
        <w:tab/>
        <w:tab/>
        <w:tab/>
        <w:tab/>
        <w:t>Proszowice 07.06.2018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otwarci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ofert w dniu 7 lipca 2018 r. godz. 11.30</w:t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</w:r>
      <w:r>
        <w:rPr>
          <w:bCs/>
          <w:iCs/>
          <w:sz w:val="24"/>
          <w:szCs w:val="24"/>
        </w:rPr>
        <w:t>remont dróg gminnych w ramach usuwania skutków klęsk żywiołowych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podstawie art. 86 ust. 5 ustawy z dnia 29 stycznia 2004 r. – Prawo zamówień publicznych (Dz. U. z 2017 r. poz. 1579 z późn. zm.) informuje, że kwota (brutto) jaką zamierza przeznaczyć na sfinansowanie zamówienia wynosi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części I: 507 131,00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II: 178 396,00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III: 344 258,00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IV: 250 335,00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części V: 180 542,00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75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"/>
        <w:gridCol w:w="3826"/>
        <w:gridCol w:w="1275"/>
        <w:gridCol w:w="851"/>
        <w:gridCol w:w="1"/>
        <w:gridCol w:w="1331"/>
        <w:gridCol w:w="734"/>
        <w:gridCol w:w="2"/>
        <w:gridCol w:w="1244"/>
        <w:gridCol w:w="658"/>
        <w:gridCol w:w="1136"/>
        <w:gridCol w:w="848"/>
        <w:gridCol w:w="2"/>
        <w:gridCol w:w="1557"/>
        <w:gridCol w:w="901"/>
      </w:tblGrid>
      <w:tr>
        <w:trPr>
          <w:trHeight w:val="1122" w:hRule="atLeast"/>
          <w:cantSplit w:val="true"/>
        </w:trPr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</w:p>
        </w:tc>
        <w:tc>
          <w:tcPr>
            <w:tcW w:w="2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II</w:t>
            </w: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III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IV</w:t>
            </w:r>
          </w:p>
        </w:tc>
        <w:tc>
          <w:tcPr>
            <w:tcW w:w="24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CZĘŚĆ V</w:t>
            </w:r>
          </w:p>
        </w:tc>
      </w:tr>
      <w:tr>
        <w:trPr>
          <w:trHeight w:val="1122" w:hRule="atLeast"/>
          <w:cantSplit w:val="true"/>
        </w:trPr>
        <w:tc>
          <w:tcPr>
            <w:tcW w:w="7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okres gwarancji</w:t>
            </w:r>
          </w:p>
          <w:p>
            <w:pPr>
              <w:pStyle w:val="Tretekstu"/>
              <w:rPr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</w:tr>
      <w:tr>
        <w:trPr>
          <w:trHeight w:val="746" w:hRule="atLeast"/>
          <w:cantSplit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PRODiM Oskar Niezabitowski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Katowicka 20/22, 31-351 Kraków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504 780,72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212 794 ,67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343 616,99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300 513,71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203 746,56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>
          <w:trHeight w:val="746" w:hRule="atLeast"/>
          <w:cantSplit w:val="true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ENIGMA GROUP sp. z.o.o. ul. Chodenicka 39, 32-700 Bochnia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731 113,55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269 044,11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483 768, 57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418 885,58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272 316,77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Grzegorz Cichy</w:t>
      </w:r>
    </w:p>
    <w:sectPr>
      <w:footerReference w:type="default" r:id="rId2"/>
      <w:type w:val="nextPage"/>
      <w:pgSz w:orient="landscape" w:w="16838" w:h="11906"/>
      <w:pgMar w:left="851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2F23-8053-4F28-B773-16E736BD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LibreOffice/6.0.1.1$Windows_x86 LibreOffice_project/60bfb1526849283ce2491346ed2aa51c465abfe6</Application>
  <Pages>2</Pages>
  <Words>265</Words>
  <Characters>1374</Characters>
  <CharactersWithSpaces>1587</CharactersWithSpaces>
  <Paragraphs>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2018-05-08T10:36:00Z</cp:lastPrinted>
  <dcterms:modified xsi:type="dcterms:W3CDTF">2018-06-07T13:40:21Z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