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szCs w:val="24"/>
        </w:rPr>
      </w:pPr>
      <w:r>
        <w:rPr>
          <w:b/>
        </w:rPr>
        <w:tab/>
        <w:tab/>
        <w:tab/>
        <w:tab/>
      </w:r>
      <w:r>
        <w:rPr>
          <w:b/>
          <w:szCs w:val="24"/>
        </w:rPr>
        <w:tab/>
        <w:t xml:space="preserve">    </w:t>
      </w:r>
    </w:p>
    <w:p>
      <w:pPr>
        <w:pStyle w:val="Normal"/>
        <w:rPr>
          <w:b/>
          <w:b/>
          <w:szCs w:val="24"/>
        </w:rPr>
      </w:pPr>
      <w:r>
        <w:rPr>
          <w:b/>
          <w:szCs w:val="24"/>
        </w:rPr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-374015</wp:posOffset>
            </wp:positionH>
            <wp:positionV relativeFrom="paragraph">
              <wp:posOffset>179705</wp:posOffset>
            </wp:positionV>
            <wp:extent cx="6743700" cy="526415"/>
            <wp:effectExtent l="0" t="0" r="0" b="0"/>
            <wp:wrapSquare wrapText="bothSides"/>
            <wp:docPr id="1" name="Obraz 4" descr="Zestawienie znaków: logotyp Fuduszy Europejskich z podpisem Program Regionalny, logotyp województwa małopolskiego oraz logo Unii Europejskiej z podpisem Europejski Fundusz Rozwoju Regional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4" descr="Zestawienie znaków: logotyp Fuduszy Europejskich z podpisem Program Regionalny, logotyp województwa małopolskiego oraz logo Unii Europejskiej z podpisem Europejski Fundusz Rozwoju Regionalnego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2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Cs w:val="24"/>
        </w:rPr>
      </w:pPr>
      <w:r>
        <w:rPr>
          <w:b/>
          <w:szCs w:val="24"/>
        </w:rPr>
      </w:r>
    </w:p>
    <w:p>
      <w:pPr>
        <w:pStyle w:val="Normal"/>
        <w:rPr>
          <w:szCs w:val="24"/>
        </w:rPr>
      </w:pPr>
      <w:r>
        <w:rPr>
          <w:szCs w:val="24"/>
        </w:rPr>
        <w:t>Proszowice, 14.05 2019 r.</w:t>
      </w:r>
    </w:p>
    <w:p>
      <w:pPr>
        <w:pStyle w:val="Normal"/>
        <w:rPr>
          <w:sz w:val="16"/>
        </w:rPr>
      </w:pPr>
      <w:r>
        <w:rPr>
          <w:sz w:val="16"/>
        </w:rPr>
      </w:r>
    </w:p>
    <w:tbl>
      <w:tblPr>
        <w:tblW w:w="9226" w:type="dxa"/>
        <w:jc w:val="left"/>
        <w:tblInd w:w="0" w:type="dxa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top w:w="0" w:type="dxa"/>
          <w:left w:w="62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5031"/>
        <w:gridCol w:w="708"/>
        <w:gridCol w:w="3487"/>
      </w:tblGrid>
      <w:tr>
        <w:trPr>
          <w:trHeight w:val="1376" w:hRule="atLeast"/>
        </w:trPr>
        <w:tc>
          <w:tcPr>
            <w:tcW w:w="50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INFORMACJA O WYBORZE</w:t>
            </w:r>
          </w:p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NAJKORZYSTNIEJSZEJ OFERTY</w:t>
            </w:r>
          </w:p>
          <w:p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708" w:type="dxa"/>
            <w:tcBorders/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4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Normal"/>
              <w:jc w:val="center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(pieczęć Zamawiającego)</w:t>
            </w:r>
          </w:p>
        </w:tc>
      </w:tr>
    </w:tbl>
    <w:p>
      <w:pPr>
        <w:pStyle w:val="Normal"/>
        <w:jc w:val="both"/>
        <w:rPr>
          <w:szCs w:val="24"/>
        </w:rPr>
      </w:pPr>
      <w:r>
        <w:rPr>
          <w:szCs w:val="24"/>
        </w:rPr>
      </w:r>
    </w:p>
    <w:p>
      <w:pPr>
        <w:pStyle w:val="Normal"/>
        <w:widowControl w:val="false"/>
        <w:ind w:left="1416" w:hanging="1416"/>
        <w:jc w:val="both"/>
        <w:rPr>
          <w:szCs w:val="24"/>
        </w:rPr>
      </w:pPr>
      <w:r>
        <w:rPr>
          <w:szCs w:val="24"/>
          <w:u w:val="single"/>
        </w:rPr>
        <w:t>dotyczy:</w:t>
      </w:r>
      <w:r>
        <w:rPr>
          <w:szCs w:val="24"/>
        </w:rPr>
        <w:tab/>
      </w:r>
      <w:r>
        <w:rPr>
          <w:b/>
          <w:szCs w:val="24"/>
        </w:rPr>
        <w:t>postępowania o udzielenie zamówienia publicznego w trybie przetargu nieograniczonego na modernizację energetyczną budynku Zespołu Szkół w Klimontowie</w:t>
      </w:r>
      <w:r>
        <w:rPr>
          <w:rFonts w:eastAsia="Calibri" w:eastAsiaTheme="minorHAnsi"/>
          <w:b/>
          <w:szCs w:val="24"/>
          <w:lang w:eastAsia="en-US"/>
        </w:rPr>
        <w:t xml:space="preserve"> realizowaną w ramach projektu </w:t>
      </w:r>
      <w:r>
        <w:rPr>
          <w:b/>
          <w:iCs/>
          <w:szCs w:val="24"/>
        </w:rPr>
        <w:t xml:space="preserve">Podniesienie efektywności energetycznej obiektów publicznych jako element systemowego podejścia do ochrony środowiska naturalnego w powiatach: proszowickim, bocheńskim i miechowskim </w:t>
      </w:r>
      <w:r>
        <w:rPr>
          <w:rFonts w:eastAsia="Calibri" w:eastAsiaTheme="minorHAnsi"/>
          <w:b/>
          <w:bCs/>
          <w:szCs w:val="24"/>
          <w:lang w:eastAsia="en-US"/>
        </w:rPr>
        <w:t>REGIONALNEGO PROGRAMU OPERACYJNEGO WOJEWÓDZTWA MAŁOPOLSKIEGO NA LATA 2014-2020</w:t>
      </w:r>
    </w:p>
    <w:p>
      <w:pPr>
        <w:pStyle w:val="Normal"/>
        <w:jc w:val="both"/>
        <w:rPr>
          <w:szCs w:val="24"/>
        </w:rPr>
      </w:pPr>
      <w:r>
        <w:rPr>
          <w:szCs w:val="24"/>
        </w:rPr>
      </w:r>
    </w:p>
    <w:p>
      <w:pPr>
        <w:pStyle w:val="Normal"/>
        <w:widowControl w:val="false"/>
        <w:jc w:val="both"/>
        <w:rPr>
          <w:szCs w:val="24"/>
        </w:rPr>
      </w:pPr>
      <w:r>
        <w:rPr/>
        <w:t xml:space="preserve">Na podstawie art. 92 ust. 1 ustawy z dnia 29 stycznia 2004 r. – Prawo zamówień publicznych (Dz. U. z 2018 r. poz. 1986 z późn. zm.) (dalej „ustawa”) </w:t>
      </w:r>
      <w:r>
        <w:rPr>
          <w:szCs w:val="24"/>
        </w:rPr>
        <w:t>Zamawiający – Gmina Proszowice</w:t>
      </w:r>
      <w:r>
        <w:rPr/>
        <w:t xml:space="preserve"> </w:t>
      </w:r>
      <w:r>
        <w:rPr>
          <w:szCs w:val="24"/>
        </w:rPr>
        <w:t xml:space="preserve">informuje, że w postępowaniu o udzielenie zamówienia publicznego w </w:t>
      </w:r>
      <w:r>
        <w:rPr/>
        <w:t xml:space="preserve">trybie przetargu nieograniczonego na </w:t>
      </w:r>
      <w:r>
        <w:rPr>
          <w:szCs w:val="24"/>
        </w:rPr>
        <w:t>modernizację energetyczną budynku Zespołu Szkół w Klimontowie</w:t>
      </w:r>
      <w:r>
        <w:rPr>
          <w:rFonts w:eastAsia="Calibri" w:eastAsiaTheme="minorHAnsi"/>
          <w:szCs w:val="24"/>
          <w:lang w:eastAsia="en-US"/>
        </w:rPr>
        <w:t xml:space="preserve"> realizowaną w ramach projektu </w:t>
      </w:r>
      <w:r>
        <w:rPr>
          <w:iCs/>
          <w:szCs w:val="24"/>
        </w:rPr>
        <w:t xml:space="preserve">Podniesienie efektywności energetycznej obiektów publicznych jako element systemowego podejścia do ochrony środowiska naturalnego w powiatach: proszowickim, bocheńskim i miechowskim </w:t>
      </w:r>
      <w:r>
        <w:rPr>
          <w:rFonts w:eastAsia="Calibri" w:eastAsiaTheme="minorHAnsi"/>
          <w:bCs/>
          <w:szCs w:val="24"/>
          <w:lang w:eastAsia="en-US"/>
        </w:rPr>
        <w:t>REGIONALNEGO PROGRAMU OPERACYJNEGO WOJEWÓDZTWA MAŁOPOLSKIEGO NA LATA 2014-2020</w:t>
      </w:r>
      <w:r>
        <w:rPr>
          <w:bCs/>
          <w:iCs/>
        </w:rPr>
        <w:t xml:space="preserve"> </w:t>
      </w:r>
      <w:r>
        <w:rPr/>
        <w:t>zostały złożone 3 oferty</w:t>
      </w:r>
      <w:r>
        <w:rPr>
          <w:szCs w:val="24"/>
        </w:rPr>
        <w:t>: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14" w:type="dxa"/>
        <w:jc w:val="left"/>
        <w:tblInd w:w="70" w:type="dxa"/>
        <w:tblBorders>
          <w:top w:val="single" w:sz="4" w:space="0" w:color="000001"/>
          <w:left w:val="single" w:sz="4" w:space="0" w:color="000001"/>
        </w:tblBorders>
        <w:tblCellMar>
          <w:top w:w="0" w:type="dxa"/>
          <w:left w:w="65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851"/>
        <w:gridCol w:w="3544"/>
        <w:gridCol w:w="1559"/>
        <w:gridCol w:w="1417"/>
        <w:gridCol w:w="1843"/>
      </w:tblGrid>
      <w:tr>
        <w:trPr>
          <w:trHeight w:val="306" w:hRule="atLeast"/>
          <w:cantSplit w:val="true"/>
        </w:trPr>
        <w:tc>
          <w:tcPr>
            <w:tcW w:w="85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uppressAutoHyphens w:val="true"/>
              <w:snapToGrid w:val="false"/>
              <w:jc w:val="center"/>
              <w:rPr>
                <w:szCs w:val="24"/>
                <w:lang w:eastAsia="ar-SA"/>
              </w:rPr>
            </w:pPr>
            <w:r>
              <w:rPr>
                <w:szCs w:val="24"/>
                <w:lang w:eastAsia="ar-SA"/>
              </w:rPr>
              <w:t>Nr oferty</w:t>
            </w:r>
          </w:p>
        </w:tc>
        <w:tc>
          <w:tcPr>
            <w:tcW w:w="3544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uppressAutoHyphens w:val="true"/>
              <w:snapToGrid w:val="false"/>
              <w:jc w:val="center"/>
              <w:rPr>
                <w:szCs w:val="24"/>
                <w:lang w:eastAsia="ar-SA"/>
              </w:rPr>
            </w:pPr>
            <w:r>
              <w:rPr>
                <w:szCs w:val="24"/>
              </w:rPr>
              <w:t>Firma i adres Wykonawcy</w:t>
            </w:r>
          </w:p>
        </w:tc>
        <w:tc>
          <w:tcPr>
            <w:tcW w:w="29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Tretekstu"/>
              <w:snapToGrid w:val="false"/>
              <w:jc w:val="center"/>
              <w:rPr>
                <w:b w:val="false"/>
                <w:b w:val="false"/>
                <w:szCs w:val="24"/>
                <w:lang w:eastAsia="ar-SA"/>
              </w:rPr>
            </w:pPr>
            <w:r>
              <w:rPr>
                <w:b w:val="false"/>
                <w:szCs w:val="24"/>
                <w:lang w:eastAsia="ar-SA"/>
              </w:rPr>
              <w:t>w kryterium:</w:t>
            </w:r>
          </w:p>
        </w:tc>
        <w:tc>
          <w:tcPr>
            <w:tcW w:w="184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Tretekstu"/>
              <w:snapToGrid w:val="false"/>
              <w:jc w:val="center"/>
              <w:rPr>
                <w:b w:val="false"/>
                <w:b w:val="false"/>
                <w:szCs w:val="24"/>
                <w:lang w:eastAsia="ar-SA"/>
              </w:rPr>
            </w:pPr>
            <w:r>
              <w:rPr>
                <w:b w:val="false"/>
                <w:szCs w:val="24"/>
                <w:lang w:eastAsia="ar-SA"/>
              </w:rPr>
              <w:t>łącznie</w:t>
            </w:r>
          </w:p>
          <w:p>
            <w:pPr>
              <w:pStyle w:val="Tretekstu"/>
              <w:snapToGrid w:val="false"/>
              <w:jc w:val="center"/>
              <w:rPr>
                <w:b w:val="false"/>
                <w:b w:val="false"/>
                <w:szCs w:val="24"/>
                <w:lang w:eastAsia="ar-SA"/>
              </w:rPr>
            </w:pPr>
            <w:r>
              <w:rPr>
                <w:b w:val="false"/>
                <w:szCs w:val="24"/>
                <w:lang w:eastAsia="ar-SA"/>
              </w:rPr>
              <w:t>pkt</w:t>
            </w:r>
          </w:p>
          <w:p>
            <w:pPr>
              <w:pStyle w:val="Tretekstu"/>
              <w:snapToGrid w:val="false"/>
              <w:jc w:val="center"/>
              <w:rPr>
                <w:b w:val="false"/>
                <w:b w:val="false"/>
                <w:szCs w:val="24"/>
                <w:lang w:eastAsia="ar-SA"/>
              </w:rPr>
            </w:pPr>
            <w:r>
              <w:rPr>
                <w:b w:val="false"/>
                <w:szCs w:val="24"/>
                <w:lang w:eastAsia="ar-SA"/>
              </w:rPr>
              <w:t xml:space="preserve"> </w:t>
            </w:r>
            <w:r>
              <w:rPr>
                <w:b w:val="false"/>
                <w:szCs w:val="24"/>
                <w:lang w:eastAsia="ar-SA"/>
              </w:rPr>
              <w:t>z uwzględnieniem wag kryteriów</w:t>
            </w:r>
          </w:p>
        </w:tc>
      </w:tr>
      <w:tr>
        <w:trPr>
          <w:trHeight w:val="306" w:hRule="atLeast"/>
          <w:cantSplit w:val="true"/>
        </w:trPr>
        <w:tc>
          <w:tcPr>
            <w:tcW w:w="851" w:type="dxa"/>
            <w:vMerge w:val="continue"/>
            <w:tcBorders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rPr>
                <w:szCs w:val="24"/>
                <w:lang w:eastAsia="ar-SA"/>
              </w:rPr>
            </w:pPr>
            <w:r>
              <w:rPr>
                <w:szCs w:val="24"/>
                <w:lang w:eastAsia="ar-SA"/>
              </w:rPr>
            </w:r>
          </w:p>
        </w:tc>
        <w:tc>
          <w:tcPr>
            <w:tcW w:w="3544" w:type="dxa"/>
            <w:vMerge w:val="continue"/>
            <w:tcBorders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rPr>
                <w:szCs w:val="24"/>
                <w:lang w:eastAsia="ar-SA"/>
              </w:rPr>
            </w:pPr>
            <w:r>
              <w:rPr>
                <w:szCs w:val="24"/>
                <w:lang w:eastAsia="ar-SA"/>
              </w:rPr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Tretekstu"/>
              <w:snapToGrid w:val="false"/>
              <w:jc w:val="center"/>
              <w:rPr>
                <w:b w:val="false"/>
                <w:b w:val="false"/>
                <w:szCs w:val="24"/>
                <w:lang w:eastAsia="ar-SA"/>
              </w:rPr>
            </w:pPr>
            <w:r>
              <w:rPr>
                <w:b w:val="false"/>
                <w:szCs w:val="24"/>
                <w:lang w:eastAsia="ar-SA"/>
              </w:rPr>
              <w:t>cena</w:t>
            </w:r>
          </w:p>
          <w:p>
            <w:pPr>
              <w:pStyle w:val="Tretekstu"/>
              <w:snapToGrid w:val="false"/>
              <w:jc w:val="center"/>
              <w:rPr>
                <w:b w:val="false"/>
                <w:b w:val="false"/>
                <w:szCs w:val="24"/>
                <w:lang w:eastAsia="ar-SA"/>
              </w:rPr>
            </w:pPr>
            <w:r>
              <w:rPr>
                <w:b w:val="false"/>
                <w:szCs w:val="24"/>
                <w:lang w:eastAsia="ar-SA"/>
              </w:rPr>
              <w:t>[waga 60%]</w:t>
            </w:r>
          </w:p>
          <w:p>
            <w:pPr>
              <w:pStyle w:val="Tretekstu"/>
              <w:snapToGrid w:val="false"/>
              <w:jc w:val="center"/>
              <w:rPr>
                <w:b w:val="false"/>
                <w:b w:val="false"/>
                <w:szCs w:val="24"/>
                <w:lang w:eastAsia="ar-SA"/>
              </w:rPr>
            </w:pPr>
            <w:r>
              <w:rPr>
                <w:b w:val="false"/>
                <w:szCs w:val="24"/>
                <w:lang w:eastAsia="ar-SA"/>
              </w:rPr>
              <w:t>pkt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Tretekstu"/>
              <w:snapToGrid w:val="false"/>
              <w:jc w:val="center"/>
              <w:rPr>
                <w:b w:val="false"/>
                <w:b w:val="false"/>
                <w:szCs w:val="24"/>
                <w:lang w:eastAsia="ar-SA"/>
              </w:rPr>
            </w:pPr>
            <w:r>
              <w:rPr>
                <w:b w:val="false"/>
                <w:szCs w:val="24"/>
                <w:lang w:eastAsia="ar-SA"/>
              </w:rPr>
              <w:t>okres gwarancji</w:t>
            </w:r>
          </w:p>
          <w:p>
            <w:pPr>
              <w:pStyle w:val="Tretekstu"/>
              <w:snapToGrid w:val="false"/>
              <w:jc w:val="center"/>
              <w:rPr>
                <w:b w:val="false"/>
                <w:b w:val="false"/>
                <w:szCs w:val="24"/>
                <w:lang w:eastAsia="ar-SA"/>
              </w:rPr>
            </w:pPr>
            <w:r>
              <w:rPr>
                <w:b w:val="false"/>
                <w:szCs w:val="24"/>
                <w:lang w:eastAsia="ar-SA"/>
              </w:rPr>
              <w:t>[waga 40%]</w:t>
            </w:r>
          </w:p>
          <w:p>
            <w:pPr>
              <w:pStyle w:val="Tretekstu"/>
              <w:snapToGrid w:val="false"/>
              <w:jc w:val="center"/>
              <w:rPr>
                <w:b w:val="false"/>
                <w:b w:val="false"/>
                <w:szCs w:val="24"/>
                <w:lang w:eastAsia="ar-SA"/>
              </w:rPr>
            </w:pPr>
            <w:r>
              <w:rPr>
                <w:b w:val="false"/>
                <w:szCs w:val="24"/>
                <w:lang w:eastAsia="ar-SA"/>
              </w:rPr>
              <w:t>pkt</w:t>
            </w:r>
          </w:p>
        </w:tc>
        <w:tc>
          <w:tcPr>
            <w:tcW w:w="18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rPr>
                <w:szCs w:val="24"/>
                <w:lang w:eastAsia="ar-SA"/>
              </w:rPr>
            </w:pPr>
            <w:r>
              <w:rPr>
                <w:szCs w:val="24"/>
                <w:lang w:eastAsia="ar-SA"/>
              </w:rPr>
            </w:r>
          </w:p>
        </w:tc>
      </w:tr>
      <w:tr>
        <w:trPr>
          <w:trHeight w:val="746" w:hRule="atLeast"/>
          <w:cantSplit w:val="true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42" w:leader="none"/>
              </w:tabs>
              <w:ind w:right="17" w:hanging="0"/>
              <w:jc w:val="center"/>
              <w:rPr/>
            </w:pPr>
            <w:r>
              <w:rPr/>
              <w:t>1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FIRMA PROJEKTOWO – BUDOWLANA</w:t>
            </w:r>
          </w:p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„</w:t>
            </w:r>
            <w:r>
              <w:rPr>
                <w:szCs w:val="24"/>
              </w:rPr>
              <w:t>WŁODARZ” Michał Włodarz</w:t>
            </w:r>
          </w:p>
          <w:p>
            <w:pPr>
              <w:pStyle w:val="Normal"/>
              <w:tabs>
                <w:tab w:val="left" w:pos="142" w:leader="none"/>
              </w:tabs>
              <w:ind w:right="17" w:hanging="0"/>
              <w:rPr/>
            </w:pPr>
            <w:r>
              <w:rPr>
                <w:szCs w:val="24"/>
              </w:rPr>
              <w:t>Gruszów 48, 32-109 Pałecznica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59" w:before="0" w:after="160"/>
              <w:jc w:val="center"/>
              <w:rPr>
                <w:b/>
                <w:b/>
                <w:szCs w:val="24"/>
              </w:rPr>
            </w:pPr>
            <w:r>
              <w:rPr>
                <w:b/>
                <w:szCs w:val="24"/>
              </w:rPr>
              <w:t>51,67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160"/>
              <w:jc w:val="center"/>
              <w:rPr>
                <w:b/>
                <w:b/>
                <w:color w:val="00000A"/>
                <w:szCs w:val="24"/>
              </w:rPr>
            </w:pPr>
            <w:r>
              <w:rPr>
                <w:b/>
                <w:color w:val="00000A"/>
                <w:szCs w:val="24"/>
              </w:rPr>
            </w:r>
          </w:p>
          <w:p>
            <w:pPr>
              <w:pStyle w:val="Normal"/>
              <w:spacing w:lineRule="auto" w:line="259" w:before="0" w:after="160"/>
              <w:jc w:val="center"/>
              <w:rPr>
                <w:b/>
                <w:b/>
                <w:color w:val="00000A"/>
                <w:szCs w:val="24"/>
              </w:rPr>
            </w:pPr>
            <w:r>
              <w:rPr>
                <w:b/>
                <w:color w:val="00000A"/>
                <w:szCs w:val="24"/>
              </w:rPr>
              <w:t>40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160"/>
              <w:jc w:val="center"/>
              <w:rPr>
                <w:b/>
                <w:b/>
                <w:szCs w:val="24"/>
              </w:rPr>
            </w:pPr>
            <w:r>
              <w:rPr>
                <w:b/>
                <w:szCs w:val="24"/>
              </w:rPr>
            </w:r>
          </w:p>
          <w:p>
            <w:pPr>
              <w:pStyle w:val="Normal"/>
              <w:spacing w:lineRule="auto" w:line="259" w:before="0" w:after="160"/>
              <w:jc w:val="center"/>
              <w:rPr>
                <w:b/>
                <w:b/>
                <w:szCs w:val="24"/>
              </w:rPr>
            </w:pPr>
            <w:r>
              <w:rPr>
                <w:b/>
                <w:szCs w:val="24"/>
              </w:rPr>
              <w:t>91,67</w:t>
            </w:r>
          </w:p>
        </w:tc>
      </w:tr>
      <w:tr>
        <w:trPr>
          <w:trHeight w:val="746" w:hRule="atLeast"/>
          <w:cantSplit w:val="true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42" w:leader="none"/>
              </w:tabs>
              <w:ind w:right="17" w:hanging="0"/>
              <w:rPr>
                <w:szCs w:val="24"/>
              </w:rPr>
            </w:pPr>
            <w:r>
              <w:rPr>
                <w:szCs w:val="24"/>
              </w:rPr>
              <w:t>P.I.B. „MONT -BUD” s.c.</w:t>
            </w:r>
            <w:bookmarkStart w:id="0" w:name="_GoBack"/>
            <w:bookmarkEnd w:id="0"/>
            <w:r>
              <w:rPr>
                <w:szCs w:val="24"/>
              </w:rPr>
              <w:t xml:space="preserve"> Wojciech Świątek, Marek Mach, </w:t>
            </w:r>
          </w:p>
          <w:p>
            <w:pPr>
              <w:pStyle w:val="Normal"/>
              <w:tabs>
                <w:tab w:val="left" w:pos="142" w:leader="none"/>
              </w:tabs>
              <w:ind w:right="17" w:hanging="0"/>
              <w:rPr>
                <w:szCs w:val="24"/>
              </w:rPr>
            </w:pPr>
            <w:r>
              <w:rPr>
                <w:szCs w:val="24"/>
              </w:rPr>
              <w:t>ul. Na Ogrody 39</w:t>
            </w:r>
          </w:p>
          <w:p>
            <w:pPr>
              <w:pStyle w:val="Normal"/>
              <w:tabs>
                <w:tab w:val="left" w:pos="142" w:leader="none"/>
              </w:tabs>
              <w:ind w:right="17" w:hanging="0"/>
              <w:rPr>
                <w:szCs w:val="24"/>
              </w:rPr>
            </w:pPr>
            <w:r>
              <w:rPr>
                <w:szCs w:val="24"/>
              </w:rPr>
              <w:t>32-087 Zielonki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59" w:before="0" w:after="160"/>
              <w:jc w:val="center"/>
              <w:rPr>
                <w:b/>
                <w:b/>
                <w:szCs w:val="24"/>
              </w:rPr>
            </w:pPr>
            <w:r>
              <w:rPr>
                <w:b/>
                <w:szCs w:val="24"/>
              </w:rPr>
              <w:t>60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160"/>
              <w:jc w:val="center"/>
              <w:rPr>
                <w:b/>
                <w:b/>
                <w:color w:val="00000A"/>
                <w:szCs w:val="24"/>
              </w:rPr>
            </w:pPr>
            <w:r>
              <w:rPr>
                <w:b/>
                <w:color w:val="00000A"/>
                <w:szCs w:val="24"/>
              </w:rPr>
            </w:r>
          </w:p>
          <w:p>
            <w:pPr>
              <w:pStyle w:val="Normal"/>
              <w:spacing w:lineRule="auto" w:line="259" w:before="0" w:after="160"/>
              <w:jc w:val="center"/>
              <w:rPr>
                <w:b/>
                <w:b/>
                <w:color w:val="00000A"/>
                <w:szCs w:val="24"/>
              </w:rPr>
            </w:pPr>
            <w:r>
              <w:rPr>
                <w:b/>
                <w:color w:val="00000A"/>
                <w:szCs w:val="24"/>
              </w:rPr>
              <w:t>40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160"/>
              <w:jc w:val="center"/>
              <w:rPr>
                <w:b/>
                <w:b/>
                <w:szCs w:val="24"/>
              </w:rPr>
            </w:pPr>
            <w:r>
              <w:rPr>
                <w:b/>
                <w:szCs w:val="24"/>
              </w:rPr>
            </w:r>
          </w:p>
          <w:p>
            <w:pPr>
              <w:pStyle w:val="Normal"/>
              <w:spacing w:lineRule="auto" w:line="259" w:before="0" w:after="160"/>
              <w:jc w:val="center"/>
              <w:rPr>
                <w:b/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</w:tr>
      <w:tr>
        <w:trPr>
          <w:trHeight w:val="746" w:hRule="atLeast"/>
          <w:cantSplit w:val="true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42" w:leader="none"/>
              </w:tabs>
              <w:ind w:right="17" w:hanging="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F.B.H.U. „OPTIMUM” Władysław Rakoczy</w:t>
            </w:r>
          </w:p>
          <w:p>
            <w:pPr>
              <w:pStyle w:val="Normal"/>
              <w:tabs>
                <w:tab w:val="left" w:pos="142" w:leader="none"/>
              </w:tabs>
              <w:ind w:right="17" w:hanging="0"/>
              <w:rPr>
                <w:szCs w:val="24"/>
              </w:rPr>
            </w:pPr>
            <w:r>
              <w:rPr>
                <w:szCs w:val="24"/>
              </w:rPr>
              <w:t>Boronice 63, 28-500 Kazimierza Wielka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59" w:before="0" w:after="160"/>
              <w:jc w:val="center"/>
              <w:rPr>
                <w:b/>
                <w:b/>
                <w:szCs w:val="24"/>
              </w:rPr>
            </w:pPr>
            <w:r>
              <w:rPr>
                <w:b/>
                <w:szCs w:val="24"/>
              </w:rPr>
              <w:t>58,46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160"/>
              <w:jc w:val="center"/>
              <w:rPr>
                <w:b/>
                <w:b/>
                <w:color w:val="00000A"/>
                <w:szCs w:val="24"/>
              </w:rPr>
            </w:pPr>
            <w:r>
              <w:rPr>
                <w:b/>
                <w:color w:val="00000A"/>
                <w:szCs w:val="24"/>
              </w:rPr>
            </w:r>
          </w:p>
          <w:p>
            <w:pPr>
              <w:pStyle w:val="Normal"/>
              <w:spacing w:lineRule="auto" w:line="259" w:before="0" w:after="160"/>
              <w:jc w:val="center"/>
              <w:rPr>
                <w:b/>
                <w:b/>
                <w:color w:val="00000A"/>
                <w:szCs w:val="24"/>
              </w:rPr>
            </w:pPr>
            <w:r>
              <w:rPr>
                <w:b/>
                <w:color w:val="00000A"/>
                <w:szCs w:val="24"/>
              </w:rPr>
              <w:t>40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160"/>
              <w:jc w:val="center"/>
              <w:rPr>
                <w:b/>
                <w:b/>
                <w:szCs w:val="24"/>
              </w:rPr>
            </w:pPr>
            <w:r>
              <w:rPr>
                <w:b/>
                <w:szCs w:val="24"/>
              </w:rPr>
            </w:r>
          </w:p>
          <w:p>
            <w:pPr>
              <w:pStyle w:val="Normal"/>
              <w:spacing w:lineRule="auto" w:line="259" w:before="0" w:after="160"/>
              <w:jc w:val="center"/>
              <w:rPr>
                <w:b/>
                <w:b/>
                <w:szCs w:val="24"/>
              </w:rPr>
            </w:pPr>
            <w:r>
              <w:rPr>
                <w:b/>
                <w:szCs w:val="24"/>
              </w:rPr>
              <w:t>98,46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tabs>
          <w:tab w:val="left" w:pos="142" w:leader="none"/>
        </w:tabs>
        <w:ind w:right="17" w:hanging="0"/>
        <w:jc w:val="both"/>
        <w:rPr>
          <w:szCs w:val="24"/>
        </w:rPr>
      </w:pPr>
      <w:r>
        <w:rPr/>
        <w:t xml:space="preserve">Jako najkorzystniejsza została wybrana oferta złożona </w:t>
      </w:r>
      <w:r>
        <w:rPr>
          <w:b/>
        </w:rPr>
        <w:t xml:space="preserve">przez </w:t>
      </w:r>
      <w:r>
        <w:rPr>
          <w:szCs w:val="24"/>
        </w:rPr>
        <w:t>P.I.B. „MONT -BUD” s.c. Wojciech Świątek, Marek Mach, ul. Na Ogrody 39, 32-087 Zielonki, która uzyskała największą liczbę punktów.</w:t>
      </w:r>
    </w:p>
    <w:p>
      <w:pPr>
        <w:pStyle w:val="Normal"/>
        <w:jc w:val="both"/>
        <w:rPr>
          <w:szCs w:val="24"/>
        </w:rPr>
      </w:pPr>
      <w:r>
        <w:rPr>
          <w:szCs w:val="24"/>
        </w:rPr>
      </w:r>
    </w:p>
    <w:p>
      <w:pPr>
        <w:pStyle w:val="Normal"/>
        <w:spacing w:before="120" w:after="0"/>
        <w:ind w:left="4536" w:hanging="0"/>
        <w:jc w:val="center"/>
        <w:rPr>
          <w:szCs w:val="24"/>
        </w:rPr>
      </w:pPr>
      <w:r>
        <w:rPr>
          <w:szCs w:val="24"/>
        </w:rPr>
        <w:t xml:space="preserve">Burmistrz Gminy </w:t>
        <w:br/>
        <w:t xml:space="preserve">i Miasta Proszowice  </w:t>
      </w:r>
    </w:p>
    <w:p>
      <w:pPr>
        <w:pStyle w:val="Normal"/>
        <w:spacing w:before="120" w:after="0"/>
        <w:ind w:left="4536" w:hanging="0"/>
        <w:jc w:val="center"/>
        <w:rPr/>
      </w:pPr>
      <w:r>
        <w:rPr>
          <w:szCs w:val="24"/>
        </w:rPr>
        <w:t>Grzegorz Cichy</w:t>
      </w:r>
    </w:p>
    <w:sectPr>
      <w:headerReference w:type="default" r:id="rId3"/>
      <w:type w:val="nextPage"/>
      <w:pgSz w:w="11906" w:h="16838"/>
      <w:pgMar w:left="1417" w:right="1417" w:header="708" w:top="1417" w:footer="0" w:bottom="1417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rPr/>
    </w:pPr>
    <w:r>
      <w:rPr>
        <w:b/>
        <w:i/>
        <w:szCs w:val="24"/>
      </w:rPr>
      <w:t>znak sprawy</w:t>
    </w:r>
    <w:r>
      <w:rPr>
        <w:b/>
        <w:szCs w:val="24"/>
      </w:rPr>
      <w:t>: WIP.271.3.2019</w:t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2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Calibri" w:cs="Times New Roman" w:eastAsiaTheme="minorHAnsi"/>
        <w:sz w:val="24"/>
        <w:szCs w:val="24"/>
        <w:lang w:val="pl-PL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uiPriority="1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Document Map" w:uiPriority="0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8418a"/>
    <w:pPr>
      <w:widowControl/>
      <w:bidi w:val="0"/>
      <w:jc w:val="left"/>
    </w:pPr>
    <w:rPr>
      <w:rFonts w:eastAsia="Times New Roman" w:ascii="Times New Roman" w:hAnsi="Times New Roman" w:cs="Times New Roman"/>
      <w:color w:val="auto"/>
      <w:kern w:val="0"/>
      <w:sz w:val="24"/>
      <w:szCs w:val="20"/>
      <w:lang w:eastAsia="pl-PL" w:val="pl-PL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podstawowyZnak" w:customStyle="1">
    <w:name w:val="Tekst podstawowy Znak"/>
    <w:basedOn w:val="DefaultParagraphFont"/>
    <w:link w:val="Tekstpodstawowy"/>
    <w:qFormat/>
    <w:rsid w:val="0008418a"/>
    <w:rPr>
      <w:rFonts w:eastAsia="Times New Roman"/>
      <w:b/>
      <w:szCs w:val="20"/>
      <w:lang w:eastAsia="pl-PL"/>
    </w:rPr>
  </w:style>
  <w:style w:type="character" w:styleId="StopkaZnak" w:customStyle="1">
    <w:name w:val="Stopka Znak"/>
    <w:basedOn w:val="DefaultParagraphFont"/>
    <w:link w:val="Stopka"/>
    <w:qFormat/>
    <w:rsid w:val="0008418a"/>
    <w:rPr>
      <w:rFonts w:eastAsia="Times New Roman"/>
      <w:szCs w:val="20"/>
      <w:lang w:eastAsia="pl-PL"/>
    </w:rPr>
  </w:style>
  <w:style w:type="character" w:styleId="Pagenumber">
    <w:name w:val="page number"/>
    <w:basedOn w:val="DefaultParagraphFont"/>
    <w:qFormat/>
    <w:rsid w:val="0008418a"/>
    <w:rPr/>
  </w:style>
  <w:style w:type="character" w:styleId="Tekstpodstawowy2Znak" w:customStyle="1">
    <w:name w:val="Tekst podstawowy 2 Znak"/>
    <w:basedOn w:val="DefaultParagraphFont"/>
    <w:link w:val="Tekstpodstawowy2"/>
    <w:uiPriority w:val="99"/>
    <w:semiHidden/>
    <w:qFormat/>
    <w:rsid w:val="00ac35bd"/>
    <w:rPr>
      <w:rFonts w:eastAsia="Times New Roman"/>
      <w:szCs w:val="20"/>
      <w:lang w:eastAsia="pl-PL"/>
    </w:rPr>
  </w:style>
  <w:style w:type="character" w:styleId="MapadokumentuZnak" w:customStyle="1">
    <w:name w:val="Mapa dokumentu Znak"/>
    <w:basedOn w:val="DefaultParagraphFont"/>
    <w:link w:val="Mapadokumentu"/>
    <w:semiHidden/>
    <w:qFormat/>
    <w:rsid w:val="00ac35bd"/>
    <w:rPr>
      <w:rFonts w:ascii="Tahoma" w:hAnsi="Tahoma" w:eastAsia="Times New Roman"/>
      <w:sz w:val="20"/>
      <w:szCs w:val="20"/>
      <w:shd w:fill="000080" w:val="clear"/>
      <w:lang w:eastAsia="pl-PL"/>
    </w:rPr>
  </w:style>
  <w:style w:type="character" w:styleId="NagwekZnak" w:customStyle="1">
    <w:name w:val="Nagłówek Znak"/>
    <w:basedOn w:val="DefaultParagraphFont"/>
    <w:link w:val="Nagwek"/>
    <w:uiPriority w:val="99"/>
    <w:qFormat/>
    <w:rsid w:val="005f1c2e"/>
    <w:rPr>
      <w:rFonts w:eastAsia="Times New Roman"/>
      <w:szCs w:val="20"/>
      <w:lang w:eastAsia="pl-PL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link w:val="TekstpodstawowyZnak"/>
    <w:rsid w:val="0008418a"/>
    <w:pPr>
      <w:jc w:val="both"/>
    </w:pPr>
    <w:rPr>
      <w:b/>
    </w:rPr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Stopka">
    <w:name w:val="Footer"/>
    <w:basedOn w:val="Normal"/>
    <w:link w:val="StopkaZnak"/>
    <w:rsid w:val="0008418a"/>
    <w:pPr>
      <w:tabs>
        <w:tab w:val="center" w:pos="4536" w:leader="none"/>
        <w:tab w:val="right" w:pos="9072" w:leader="none"/>
      </w:tabs>
    </w:pPr>
    <w:rPr/>
  </w:style>
  <w:style w:type="paragraph" w:styleId="Tekstpodstawowy21" w:customStyle="1">
    <w:name w:val="Tekst podstawowy 21"/>
    <w:basedOn w:val="Normal"/>
    <w:qFormat/>
    <w:rsid w:val="0008418a"/>
    <w:pPr>
      <w:jc w:val="center"/>
    </w:pPr>
    <w:rPr>
      <w:b/>
      <w:sz w:val="36"/>
    </w:rPr>
  </w:style>
  <w:style w:type="paragraph" w:styleId="BodyText2">
    <w:name w:val="Body Text 2"/>
    <w:basedOn w:val="Normal"/>
    <w:link w:val="Tekstpodstawowy2Znak"/>
    <w:uiPriority w:val="99"/>
    <w:semiHidden/>
    <w:unhideWhenUsed/>
    <w:qFormat/>
    <w:rsid w:val="00ac35bd"/>
    <w:pPr>
      <w:spacing w:lineRule="auto" w:line="480" w:before="0" w:after="120"/>
    </w:pPr>
    <w:rPr/>
  </w:style>
  <w:style w:type="paragraph" w:styleId="DocumentMap">
    <w:name w:val="Document Map"/>
    <w:basedOn w:val="Normal"/>
    <w:link w:val="MapadokumentuZnak"/>
    <w:semiHidden/>
    <w:qFormat/>
    <w:rsid w:val="00ac35bd"/>
    <w:pPr>
      <w:shd w:val="clear" w:color="auto" w:fill="000080"/>
    </w:pPr>
    <w:rPr>
      <w:rFonts w:ascii="Tahoma" w:hAnsi="Tahoma"/>
      <w:sz w:val="20"/>
    </w:rPr>
  </w:style>
  <w:style w:type="paragraph" w:styleId="Gwka">
    <w:name w:val="Header"/>
    <w:basedOn w:val="Normal"/>
    <w:link w:val="NagwekZnak"/>
    <w:uiPriority w:val="99"/>
    <w:unhideWhenUsed/>
    <w:rsid w:val="005f1c2e"/>
    <w:pPr>
      <w:tabs>
        <w:tab w:val="center" w:pos="4536" w:leader="none"/>
        <w:tab w:val="right" w:pos="9072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35DE1-044C-4FFD-8F12-21206CF55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Application>LibreOffice/6.0.3.2$Windows_X86_64 LibreOffice_project/8f48d515416608e3a835360314dac7e47fd0b821</Application>
  <Pages>2</Pages>
  <Words>250</Words>
  <Characters>1660</Characters>
  <CharactersWithSpaces>1885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2016-12-22T10:23:00Z</dcterms:created>
  <dc:creator>Alina Kaczmarczyk</dc:creator>
  <dc:description/>
  <dc:language>pl-PL</dc:language>
  <cp:lastModifiedBy>Alina Kaczmarczyk</cp:lastModifiedBy>
  <dcterms:modified xsi:type="dcterms:W3CDTF">2019-05-13T18:28:00Z</dcterms:modified>
  <cp:revision>46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