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-445135</wp:posOffset>
            </wp:positionV>
            <wp:extent cx="5760720" cy="3505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i/>
          <w:sz w:val="24"/>
          <w:szCs w:val="24"/>
        </w:rPr>
        <w:t>z</w:t>
      </w:r>
      <w:r>
        <w:rPr>
          <w:rFonts w:cs="Times New Roman" w:ascii="Times New Roman" w:hAnsi="Times New Roman"/>
          <w:b/>
          <w:i/>
          <w:sz w:val="24"/>
          <w:szCs w:val="24"/>
        </w:rPr>
        <w:t>nak sprawy</w:t>
      </w:r>
      <w:r>
        <w:rPr>
          <w:rFonts w:cs="Times New Roman" w:ascii="Times New Roman" w:hAnsi="Times New Roman"/>
          <w:b/>
          <w:sz w:val="24"/>
          <w:szCs w:val="24"/>
        </w:rPr>
        <w:t>: WIP.271.17.2019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ab/>
        <w:tab/>
        <w:t xml:space="preserve">                            </w:t>
        <w:tab/>
        <w:t>Proszowice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, 18.09.2019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47"/>
        <w:gridCol w:w="711"/>
        <w:gridCol w:w="4154"/>
      </w:tblGrid>
      <w:tr>
        <w:trPr/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ODPOWIEDZI NA PYTANIA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oraz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ZMIANA TREŚCI SIWZ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zmiana terminu składania i otwarcia ofert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Pieczęć Zamawiającego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dotyczy</w:t>
      </w:r>
      <w:r>
        <w:rPr>
          <w:rFonts w:cs="Times New Roman" w:ascii="Times New Roman" w:hAnsi="Times New Roman"/>
          <w:sz w:val="24"/>
          <w:szCs w:val="24"/>
        </w:rPr>
        <w:t>:</w:t>
        <w:tab/>
      </w:r>
      <w:r>
        <w:rPr>
          <w:rFonts w:cs="Times New Roman" w:ascii="Times New Roman" w:hAnsi="Times New Roman"/>
          <w:b/>
          <w:sz w:val="24"/>
          <w:szCs w:val="24"/>
        </w:rPr>
        <w:t>postępowania o udzielenie zamówienia publicznego w trybie przetargu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nieograniczonego na rozbudowę oczyszczalni ścieków w Proszowicach w ramach RPO WM na lata 2014 – 2020. Oś. 5 Ochrona Środowiska. Działanie 5.3 Ochrona zasobów wodnych. Poddziałanie 5.3.2 Gospodarka wodno-kanalizacyjna.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/>
      </w:pPr>
      <w:r>
        <w:rPr>
          <w:szCs w:val="24"/>
        </w:rPr>
        <w:t xml:space="preserve">W związku z nadesłanymi pytaniami, Zamawiający – </w:t>
      </w:r>
      <w:r>
        <w:rPr>
          <w:b/>
          <w:bCs/>
          <w:szCs w:val="24"/>
        </w:rPr>
        <w:t>Gmina Proszowice, ul. 3 Maja 72,</w:t>
      </w:r>
      <w:r>
        <w:rPr>
          <w:szCs w:val="24"/>
        </w:rPr>
        <w:t xml:space="preserve"> na podstawie art. 38 ust. 1 i 2 ustawy z dnia 29 stycznia 2004 r. – Prawo zamówień publicznych (Dz. U. z 2018 r. poz. 1986) </w:t>
      </w:r>
      <w:r>
        <w:rPr>
          <w:b/>
          <w:szCs w:val="24"/>
        </w:rPr>
        <w:t>wyjaśnia:</w:t>
      </w:r>
    </w:p>
    <w:p>
      <w:pPr>
        <w:pStyle w:val="Standard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andard"/>
        <w:jc w:val="both"/>
        <w:rPr>
          <w:highlight w:val="yellow"/>
        </w:rPr>
      </w:pPr>
      <w:r>
        <w:rPr>
          <w:b/>
          <w:szCs w:val="24"/>
        </w:rPr>
        <w:t>Pytanie: 1.</w:t>
      </w:r>
    </w:p>
    <w:p>
      <w:pPr>
        <w:pStyle w:val="Standard"/>
        <w:jc w:val="both"/>
        <w:rPr>
          <w:highlight w:val="yellow"/>
        </w:rPr>
      </w:pPr>
      <w:r>
        <w:rPr>
          <w:szCs w:val="24"/>
        </w:rPr>
        <w:t xml:space="preserve">Zwracam się z prośbą o udostępnienie szczegółowych brakujących rysunków projektowych do zakresu przedstawionego w załączonym przedmiarze robót. Dotyczy w szczególności obiektów: reaktor biologiczny, pompownia osadów, przepompownia ścieków, hala krat, budynek prasy, sieci wodno-kanalizacyjne pomiędzy modernizowanymi obiektami.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Odpowiedź: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Zakres dokumentów załączony do przetargu stanowi kompletną dokumentację – projekt budowlany – na podstawie, której należy oszacować cenę oferty.</w:t>
      </w:r>
    </w:p>
    <w:p>
      <w:pPr>
        <w:pStyle w:val="Standard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andard"/>
        <w:jc w:val="both"/>
        <w:rPr>
          <w:highlight w:val="yellow"/>
        </w:rPr>
      </w:pPr>
      <w:r>
        <w:rPr>
          <w:b/>
          <w:szCs w:val="24"/>
        </w:rPr>
        <w:t>Pytanie nr 2:</w:t>
      </w:r>
    </w:p>
    <w:p>
      <w:pPr>
        <w:pStyle w:val="Standard"/>
        <w:jc w:val="both"/>
        <w:rPr/>
      </w:pPr>
      <w:r>
        <w:rPr>
          <w:szCs w:val="24"/>
        </w:rPr>
        <w:t>Załącznik A stanowiący załącznik do SIWZ nie jest kompletną dokumentacją projektową, a przedmiar robót nie stanowi w rozumieniu PZP  dokumentu na podstawie, którego Oferent winien złożyć kompletna ofertę.</w:t>
      </w:r>
    </w:p>
    <w:p>
      <w:pPr>
        <w:pStyle w:val="Normal"/>
        <w:spacing w:lineRule="auto" w:line="240" w:before="0" w:after="0"/>
        <w:jc w:val="both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Odpowiedź: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Dokumentacja modernizacji oczyszczalni wskazuje, które elementy należy zmodernizować lub naprawić względnie wymienić oraz wskazuje ich lokalizacje. Jedynie dodatkowe elementy, które są projektowane są w projekcie uszczegółowione.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</w:r>
      <w:bookmarkStart w:id="0" w:name="__DdeLink__80_1351973215"/>
      <w:bookmarkStart w:id="1" w:name="__DdeLink__80_1351973215"/>
      <w:bookmarkEnd w:id="1"/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Pytanie: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Czego dotyczą pozycje 1.7 i 1.9 przedmiaru tj. 8 kompletów krat oczyszczanych ręcznie?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Pozycje 1.7 i 1.9 dotyczą krat zabezpieczających (komunikacyjnych) koryta nad kratami ręcznymi.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Czy obmiar pozycji 4.1 i 4.2 przedmiaru to obmiar całości reaktora? Z wizji lokalnej wynika, że wewnętrzna powierzchnia jest o wiele większa. Proszę o wskazanie które powierzchnie wewnętrzne podlegać będą czyszczeniu i impregnacji (265 m2). Jeśli dotyczy to całej powierzchni wewnętrznej – proszę zaktualizować przedmiar o właściwą powierzchnię.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komory I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całkowita ścian komory wynosi 166,1m2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płyty dennej komory wynosi 37m2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całkowita 3 komór tlenowych powierzchni ścian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 x 166,1m2 = 498,3 m2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płyty dennej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 x 37,2m2 = 111,6m2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całkowita 3 komór tlenowych razem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498,3 m2 +111,6 m2 = 609,9m2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komór beztlenowych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całkowita ścian komór beztlenowych = 451m2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Powierzchnia całkowita płyt komór beztlenowych = 96m2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Łącznie na całej nitce bioreaktora mamy do czyszczenia i impregnacji </w:t>
        <w:br/>
        <w:t>Powierzchnia ścian 498,3 + 451 = 949,3 m2</w:t>
        <w:br/>
        <w:t>Powierzchnia płyt 116,6 + 96 = 212,6 m2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Łącznie powierzchni jest do czyszczenia i do impregnacji*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t>949,3 + 212,6 = 1161,9 m2</w:t>
        <w:br/>
        <w:br/>
        <w:t xml:space="preserve">(wysokość zalegania osadu od dna) h= 1,7 m </w:t>
        <w:br/>
        <w:t xml:space="preserve">Komora I </w:t>
        <w:br/>
        <w:t xml:space="preserve">12 m x 3,1 m x 1,7 m = 63,24 m3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Łącznie wszystkie 3 komory tlenowe </w:t>
        <w:br/>
        <w:t xml:space="preserve">63,24 m3 razy 3 = 189,72 m3 </w:t>
        <w:br/>
        <w:t xml:space="preserve">Łącznie zalega 189,72 m3 osadu </w:t>
        <w:br/>
        <w:br/>
        <w:t xml:space="preserve">Osad łącznie zalegający w komorach beztlenowych </w:t>
        <w:br/>
        <w:t xml:space="preserve">192 m3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Łącznie na całej nitce zalega osadu 189,72 + 192 = 381,2 m3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5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informację nt. ilości wymienianych dyfuzorów: czy w reaktorze jest tylko 72 szt. dyfuzorów, czy do wymiany są tylko wskazane przez Zamawiającego dyfuzory spośród wszystkich. Czy w przypadku, gdy wymianie podlegać będzie większa ilość dyfuzorów będzie to realizowane za dodatkowym wynagrodzeniem? Proszę o uzupełnienie ogłoszenia o rysunki istniejącego napowietrzania, gdyż w czasie wizji nie było możliwe zobaczyć tego układu, ponieważ był zanurzony w ściekach/wodzie.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Odpowiedź:</w:t>
      </w:r>
    </w:p>
    <w:p>
      <w:pPr>
        <w:pStyle w:val="Tretekstu"/>
        <w:spacing w:before="0" w:after="0"/>
        <w:rPr/>
      </w:pPr>
      <w:r>
        <w:rPr>
          <w:szCs w:val="24"/>
        </w:rPr>
        <w:t>Komora I - 72 dyfuzory</w:t>
      </w:r>
    </w:p>
    <w:p>
      <w:pPr>
        <w:pStyle w:val="Tretekstu"/>
        <w:spacing w:before="0" w:after="0"/>
        <w:rPr/>
      </w:pPr>
      <w:r>
        <w:rPr/>
        <w:t>Komora II - 72 dyfuzory</w:t>
      </w:r>
    </w:p>
    <w:p>
      <w:pPr>
        <w:pStyle w:val="Tretekstu"/>
        <w:spacing w:before="0" w:after="0"/>
        <w:rPr/>
      </w:pPr>
      <w:r>
        <w:rPr/>
        <w:t>Komora III - 56 dyfuzory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jednej nitce łącznie jest - 200 sztuk dyfuzorów </w:t>
      </w:r>
    </w:p>
    <w:p>
      <w:pPr>
        <w:pStyle w:val="Tretekstu"/>
        <w:spacing w:before="0" w:after="0"/>
        <w:rPr/>
      </w:pPr>
      <w:r>
        <w:rPr>
          <w:szCs w:val="24"/>
        </w:rPr>
        <w:t>Wymiary komór (czyszczenie i impregnacja)</w:t>
      </w:r>
    </w:p>
    <w:p>
      <w:pPr>
        <w:pStyle w:val="Tretekstu"/>
        <w:spacing w:before="0" w:after="0"/>
        <w:rPr/>
      </w:pPr>
      <w:r>
        <w:rPr/>
        <w:t>Komora tlenowa I - długość 12 m x szerokość 3,1 m x wysokość 5,5 m</w:t>
      </w:r>
    </w:p>
    <w:p>
      <w:pPr>
        <w:pStyle w:val="Tretekstu"/>
        <w:spacing w:before="0" w:after="0"/>
        <w:rPr/>
      </w:pPr>
      <w:r>
        <w:rPr>
          <w:szCs w:val="24"/>
        </w:rPr>
        <w:t>Komora tlenowa II - długość 12 m x szerokość 3,1 m x wysokość 5,5 m</w:t>
      </w:r>
    </w:p>
    <w:p>
      <w:pPr>
        <w:pStyle w:val="Tretekstu"/>
        <w:spacing w:before="0" w:after="0"/>
        <w:rPr/>
      </w:pPr>
      <w:r>
        <w:rPr/>
        <w:t>Komora tlenowa III - długość 12 m x szerokość 3,1 m x wysokość 5,5 m</w:t>
      </w:r>
    </w:p>
    <w:p>
      <w:pPr>
        <w:pStyle w:val="Tretekstu"/>
        <w:spacing w:before="0" w:after="0"/>
        <w:rPr/>
      </w:pPr>
      <w:r>
        <w:rPr>
          <w:szCs w:val="24"/>
        </w:rPr>
        <w:t>Ilość osadu do usunięcia zalegająca</w:t>
      </w:r>
    </w:p>
    <w:p>
      <w:pPr>
        <w:pStyle w:val="Tretekstu"/>
        <w:spacing w:before="0" w:after="0"/>
        <w:rPr/>
      </w:pPr>
      <w:r>
        <w:rPr/>
        <w:t>(wysokość zalegania osadu od dna) h= 1,7 m</w:t>
      </w:r>
    </w:p>
    <w:p>
      <w:pPr>
        <w:pStyle w:val="Tretekstu"/>
        <w:spacing w:before="0" w:after="0"/>
        <w:rPr/>
      </w:pPr>
      <w:r>
        <w:rPr/>
        <w:t>Komora I</w:t>
      </w:r>
    </w:p>
    <w:p>
      <w:pPr>
        <w:pStyle w:val="Tretekstu"/>
        <w:spacing w:before="0" w:after="0"/>
        <w:rPr/>
      </w:pPr>
      <w:r>
        <w:rPr/>
        <w:t>12 m x 3,1 m x 1,7 m = 63,24 m3</w:t>
      </w:r>
    </w:p>
    <w:p>
      <w:pPr>
        <w:pStyle w:val="Tretekstu"/>
        <w:spacing w:before="0" w:after="0"/>
        <w:rPr/>
      </w:pPr>
      <w:r>
        <w:rPr>
          <w:szCs w:val="24"/>
        </w:rPr>
        <w:t>Łącznie wszystkie 3 komory</w:t>
      </w:r>
    </w:p>
    <w:p>
      <w:pPr>
        <w:pStyle w:val="Tretekstu"/>
        <w:spacing w:before="0" w:after="0"/>
        <w:rPr/>
      </w:pPr>
      <w:r>
        <w:rPr/>
        <w:t>63,24 m3 razy 3 = 189,72 m3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6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zamieszczenie na stronie rysunków konstrukcyjnych płyty stropowej zbiornika ścieków dowożonych.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Strop płyty stropowej zbiornika zlewni ścieków należy odtworzyć tj. rozebrać i wykonać ponownie w standardzie pierwotnym.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7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informację po czyjej stronie jest odpompowanie i wywiezienie osadów z reaktora biologicznego oraz o podanie ilości tych zalegających osadów. Czy koszty te leżą po stronie Wykonawcy, czy Zamawiający zapłaci dodatkowo za te roboty.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Odpompowanie i wywiezienie osadów - po stronie Wykonawcy </w:t>
      </w:r>
    </w:p>
    <w:p>
      <w:pPr>
        <w:pStyle w:val="Tretekstu"/>
        <w:spacing w:before="0" w:after="0"/>
        <w:rPr>
          <w:rFonts w:ascii="Times          New Roman;serif" w:hAnsi="Times          New Roman;serif"/>
        </w:rPr>
      </w:pPr>
      <w:r>
        <w:rPr>
          <w:szCs w:val="24"/>
        </w:rPr>
        <w:t xml:space="preserve">Ilość osadu do usunięcia zalegająca </w:t>
        <w:br/>
        <w:t xml:space="preserve">(wysokość zalegania osadu od dna) h= 1,7 m </w:t>
        <w:br/>
        <w:t xml:space="preserve">Komora I </w:t>
        <w:br/>
        <w:t xml:space="preserve">12 m x 3,1 m x 1,7 m = 63,24 m3 </w:t>
      </w:r>
    </w:p>
    <w:p>
      <w:pPr>
        <w:pStyle w:val="Tretekstu"/>
        <w:spacing w:before="0" w:after="0"/>
        <w:rPr/>
      </w:pPr>
      <w:r>
        <w:rPr>
          <w:rFonts w:ascii="Times          New Roman;serif" w:hAnsi="Times          New Roman;serif"/>
        </w:rPr>
        <w:t xml:space="preserve">Łącznie wszystkie 3 komory tlenowe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63,24 m3 razy 3 = 189,72 m3 </w:t>
        <w:br/>
        <w:t xml:space="preserve">Łącznie zalega 189,72 m3 osadu </w:t>
        <w:br/>
        <w:t xml:space="preserve">Osad łącznie zalegający w komorach beztlenowych </w:t>
        <w:br/>
        <w:t xml:space="preserve">192 m3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Łącznie na całej nitce zalega osadu </w:t>
        <w:br/>
        <w:t xml:space="preserve">189,72 + 192 = 381,2 m3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Co należy rozumieć pod pozycją 9.2 przedmiaru? Czy należy wszystkie nawierzchnie wymienić na płyty drogowe?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Dot. płyt drogowych istniejącego placu przed starymi poletkami osadowymi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Pytanie: 9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zobrazowanie tras przewodów zasilających i sygnalizacyjnych do urządzeń w celu kalkulacji rozbiórek i robót ziemnych. Czy trasy można będzie prowadzić dowolnie?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Odpowiedź: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Przewody zasilające i sygnalizacyjne prowadzone są do poszczególnych obiektów kanałami instalacyjnymi uzbrojonymi w studzienki rewizyjne. Tras przewodów nie można prowadzić dowolnie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na podstawie art. 38 ust. 4</w:t>
      </w:r>
      <w:r>
        <w:rPr>
          <w:rFonts w:ascii="Times New Roman" w:hAnsi="Times New Roman"/>
          <w:sz w:val="24"/>
          <w:szCs w:val="24"/>
        </w:rPr>
        <w:t xml:space="preserve"> ustawy dokonuje zmiany treści SIWZ dotyczącej terminu składania i otwarcia ofert w związku z czym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2" w:name="_GoBack"/>
      <w:bookmarkEnd w:id="2"/>
      <w:r>
        <w:rPr>
          <w:rFonts w:cs="Times New Roman" w:ascii="Times New Roman" w:hAnsi="Times New Roman"/>
          <w:b/>
          <w:sz w:val="24"/>
          <w:szCs w:val="24"/>
        </w:rPr>
        <w:t>CZĘŚĆ XII otrzymuje brzmienie: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należy złożyć w Urzędzie Gminy Proszowice, 32-100 Proszowice, ul. 3 Maja 72, Biuro Obsługi Interesanta (Dziennik Podawczy, parter), </w:t>
      </w:r>
      <w:r>
        <w:rPr>
          <w:rFonts w:cs="Times New Roman" w:ascii="Times New Roman" w:hAnsi="Times New Roman"/>
          <w:b/>
          <w:sz w:val="24"/>
          <w:szCs w:val="24"/>
        </w:rPr>
        <w:t>w terminie do dnia 26 września 2019 r. do godz. 11.00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Oferty zostaną otwarte w Urzędzie Gminy Proszowice, 32-100 Proszowice, ul. 3 Maja 72, </w:t>
      </w:r>
      <w:r>
        <w:rPr>
          <w:rFonts w:cs="Times New Roman" w:ascii="Times New Roman" w:hAnsi="Times New Roman"/>
          <w:sz w:val="24"/>
          <w:szCs w:val="24"/>
        </w:rPr>
        <w:t>pok. nr 55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w dniu 26 września 2019 r. o godz. 11.30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 up. Burmistrza GiM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z-ca Zbigniew Nowak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         New Roman">
    <w:altName w:val="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ssagedate" w:customStyle="1">
    <w:name w:val="message-date"/>
    <w:basedOn w:val="DefaultParagraphFont"/>
    <w:qFormat/>
    <w:rsid w:val="00ea7cce"/>
    <w:rPr/>
  </w:style>
  <w:style w:type="character" w:styleId="Emsubject" w:customStyle="1">
    <w:name w:val="emsubject"/>
    <w:basedOn w:val="DefaultParagraphFont"/>
    <w:qFormat/>
    <w:rsid w:val="00ea7cce"/>
    <w:rPr/>
  </w:style>
  <w:style w:type="character" w:styleId="TekstpodstawowyZnak" w:customStyle="1">
    <w:name w:val="Tekst podstawowy Znak"/>
    <w:basedOn w:val="DefaultParagraphFont"/>
    <w:link w:val="Tekstpodstawowy"/>
    <w:qFormat/>
    <w:rsid w:val="003f298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f298d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f84500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2"/>
      <w:sz w:val="24"/>
      <w:szCs w:val="20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2d3e1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Application>LibreOffice/6.0.3.2$Windows_X86_64 LibreOffice_project/8f48d515416608e3a835360314dac7e47fd0b821</Application>
  <Pages>4</Pages>
  <Words>939</Words>
  <Characters>5361</Characters>
  <CharactersWithSpaces>6289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2019-07-01T15:28:00Z</dcterms:created>
  <dc:creator>Piotr</dc:creator>
  <dc:description/>
  <dc:language>pl-PL</dc:language>
  <cp:lastModifiedBy/>
  <cp:lastPrinted>2019-09-18T12:08:32Z</cp:lastPrinted>
  <dcterms:modified xsi:type="dcterms:W3CDTF">2019-09-18T12:09:15Z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