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rPr>
          <w:b/>
          <w:b/>
          <w:i/>
          <w:i/>
          <w:szCs w:val="24"/>
        </w:rPr>
      </w:pPr>
      <w:r>
        <w:rPr>
          <w:b/>
          <w:i/>
          <w:szCs w:val="24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-207010</wp:posOffset>
            </wp:positionH>
            <wp:positionV relativeFrom="paragraph">
              <wp:posOffset>150495</wp:posOffset>
            </wp:positionV>
            <wp:extent cx="6419850" cy="501650"/>
            <wp:effectExtent l="0" t="0" r="0" b="0"/>
            <wp:wrapSquare wrapText="bothSides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rPr>
          <w:b/>
          <w:b/>
          <w:szCs w:val="24"/>
        </w:rPr>
      </w:pPr>
      <w:r>
        <w:rPr>
          <w:b/>
          <w:i/>
          <w:szCs w:val="24"/>
        </w:rPr>
        <w:t>znak sprawy</w:t>
      </w:r>
      <w:r>
        <w:rPr>
          <w:b/>
          <w:szCs w:val="24"/>
        </w:rPr>
        <w:t>:</w:t>
        <w:tab/>
        <w:t>WIP.271.3.2019</w:t>
      </w:r>
      <w:r>
        <w:rPr>
          <w:b/>
          <w:bCs/>
        </w:rPr>
        <w:tab/>
        <w:tab/>
        <w:tab/>
        <w:tab/>
        <w:tab/>
        <w:tab/>
        <w:tab/>
        <w:t xml:space="preserve">          </w:t>
      </w:r>
      <w:r>
        <w:rPr>
          <w:b/>
          <w:szCs w:val="24"/>
        </w:rPr>
        <w:t>SIWZ</w:t>
      </w:r>
    </w:p>
    <w:p>
      <w:pPr>
        <w:pStyle w:val="Normal"/>
        <w:widowControl w:val="false"/>
        <w:rPr/>
      </w:pPr>
      <w:r>
        <w:rPr/>
      </w:r>
    </w:p>
    <w:tbl>
      <w:tblPr>
        <w:tblW w:w="9226" w:type="dxa"/>
        <w:jc w:val="left"/>
        <w:tblInd w:w="0" w:type="dxa"/>
        <w:tblBorders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743"/>
        <w:gridCol w:w="3482"/>
      </w:tblGrid>
      <w:tr>
        <w:trPr/>
        <w:tc>
          <w:tcPr>
            <w:tcW w:w="5743" w:type="dxa"/>
            <w:tcBorders/>
            <w:shd w:fill="auto" w:val="clear"/>
          </w:tcPr>
          <w:p>
            <w:pPr>
              <w:pStyle w:val="Normal"/>
              <w:widowControl w:val="false"/>
              <w:jc w:val="bot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</w:tcPr>
          <w:p>
            <w:pPr>
              <w:pStyle w:val="Normal"/>
              <w:widowControl w:val="false"/>
              <w:jc w:val="bot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jc w:val="center"/>
        <w:rPr>
          <w:b/>
          <w:b/>
          <w:sz w:val="40"/>
        </w:rPr>
      </w:pPr>
      <w:r>
        <w:rPr>
          <w:b/>
          <w:sz w:val="40"/>
        </w:rPr>
        <w:t>SPECYFIKACJA ISTOTNYCH</w:t>
      </w:r>
    </w:p>
    <w:p>
      <w:pPr>
        <w:pStyle w:val="Normal"/>
        <w:widowControl w:val="false"/>
        <w:jc w:val="center"/>
        <w:rPr/>
      </w:pPr>
      <w:r>
        <w:rPr>
          <w:b/>
          <w:sz w:val="40"/>
        </w:rPr>
        <w:t>WARUNKÓW ZAMÓWIENIA</w:t>
      </w:r>
    </w:p>
    <w:p>
      <w:pPr>
        <w:pStyle w:val="Normal"/>
        <w:widowControl w:val="false"/>
        <w:jc w:val="center"/>
        <w:rPr/>
      </w:pPr>
      <w:r>
        <w:rPr/>
        <w:t xml:space="preserve">(oznaczana dalej jako </w:t>
      </w:r>
      <w:r>
        <w:rPr>
          <w:b/>
        </w:rPr>
        <w:t>SIWZ</w:t>
      </w:r>
      <w:r>
        <w:rPr/>
        <w:t>)</w:t>
      </w:r>
    </w:p>
    <w:p>
      <w:pPr>
        <w:pStyle w:val="Normal"/>
        <w:widowControl w:val="false"/>
        <w:jc w:val="center"/>
        <w:rPr>
          <w:b/>
          <w:b/>
        </w:rPr>
      </w:pPr>
      <w:r>
        <w:rPr>
          <w:b/>
        </w:rPr>
      </w:r>
    </w:p>
    <w:p>
      <w:pPr>
        <w:pStyle w:val="Normal"/>
        <w:widowControl w:val="false"/>
        <w:jc w:val="center"/>
        <w:rPr>
          <w:b/>
          <w:b/>
        </w:rPr>
      </w:pPr>
      <w:r>
        <w:rPr>
          <w:b/>
        </w:rPr>
        <w:t>dla postępowania</w:t>
      </w:r>
    </w:p>
    <w:p>
      <w:pPr>
        <w:pStyle w:val="Normal"/>
        <w:widowControl w:val="false"/>
        <w:jc w:val="center"/>
        <w:rPr>
          <w:b/>
          <w:b/>
        </w:rPr>
      </w:pPr>
      <w:r>
        <w:rPr>
          <w:b/>
        </w:rPr>
        <w:t>o udzielenie zamówienia publicznego</w:t>
      </w:r>
    </w:p>
    <w:p>
      <w:pPr>
        <w:pStyle w:val="Normal"/>
        <w:widowControl w:val="false"/>
        <w:jc w:val="center"/>
        <w:rPr>
          <w:b/>
          <w:b/>
        </w:rPr>
      </w:pPr>
      <w:r>
        <w:rPr>
          <w:b/>
          <w:szCs w:val="24"/>
        </w:rPr>
        <w:t>w trybie przetargu nieograniczonego</w:t>
      </w:r>
    </w:p>
    <w:p>
      <w:pPr>
        <w:pStyle w:val="Normal"/>
        <w:widowControl w:val="false"/>
        <w:jc w:val="center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widowControl w:val="false"/>
        <w:jc w:val="center"/>
        <w:rPr>
          <w:b/>
          <w:b/>
        </w:rPr>
      </w:pPr>
      <w:r>
        <w:rPr>
          <w:b/>
          <w:u w:val="single"/>
        </w:rPr>
        <w:t>Nazwa zamówienia</w:t>
      </w:r>
      <w:r>
        <w:rPr>
          <w:b/>
        </w:rPr>
        <w:t>:</w:t>
      </w:r>
    </w:p>
    <w:p>
      <w:pPr>
        <w:pStyle w:val="Normal"/>
        <w:widowControl w:val="false"/>
        <w:jc w:val="center"/>
        <w:rPr>
          <w:b/>
          <w:b/>
          <w:iCs/>
          <w:sz w:val="32"/>
          <w:szCs w:val="28"/>
        </w:rPr>
      </w:pPr>
      <w:r>
        <w:rPr>
          <w:b/>
          <w:sz w:val="32"/>
          <w:szCs w:val="28"/>
        </w:rPr>
        <w:t>Modernizacja energetyczna budynku Zespołu Szkół w Klimontowie</w:t>
      </w:r>
      <w:r>
        <w:rPr>
          <w:rFonts w:eastAsia="Calibri" w:eastAsiaTheme="minorHAnsi"/>
          <w:b/>
          <w:sz w:val="32"/>
          <w:szCs w:val="28"/>
          <w:lang w:eastAsia="en-US"/>
        </w:rPr>
        <w:t xml:space="preserve"> realizowana w ramach projektu </w:t>
      </w:r>
      <w:r>
        <w:rPr>
          <w:b/>
          <w:iCs/>
          <w:sz w:val="32"/>
          <w:szCs w:val="28"/>
        </w:rPr>
        <w:t>Podniesienie efektywności energetycznej obiektów publicznych jako element systemowego podejścia do ochrony środowiska naturalnego w powiatach: proszowickim, bocheńskim i miechowskim</w:t>
      </w:r>
    </w:p>
    <w:p>
      <w:pPr>
        <w:pStyle w:val="Normal"/>
        <w:widowControl w:val="false"/>
        <w:jc w:val="center"/>
        <w:rPr>
          <w:highlight w:val="yellow"/>
        </w:rPr>
      </w:pPr>
      <w:r>
        <w:rPr>
          <w:rFonts w:eastAsia="Calibri" w:eastAsiaTheme="minorHAnsi"/>
          <w:b/>
          <w:bCs/>
          <w:szCs w:val="24"/>
          <w:lang w:eastAsia="en-US"/>
        </w:rPr>
        <w:t>REGIONALNEGO PROGRAMU OPERACYJNEGO WOJEWÓDZTWA MAŁOPOLSKIEGO NA LATA 2014-2020</w:t>
      </w:r>
    </w:p>
    <w:p>
      <w:pPr>
        <w:pStyle w:val="Normal"/>
        <w:widowControl w:val="false"/>
        <w:jc w:val="center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widowControl w:val="false"/>
        <w:jc w:val="center"/>
        <w:rPr/>
      </w:pPr>
      <w:r>
        <w:rPr>
          <w:b/>
          <w:u w:val="single"/>
        </w:rPr>
        <w:t>Zamawiający</w:t>
      </w:r>
      <w:r>
        <w:rPr>
          <w:b/>
        </w:rPr>
        <w:t>:</w:t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  <w:szCs w:val="24"/>
        </w:rPr>
        <w:t>Gmina Proszowice</w:t>
      </w:r>
    </w:p>
    <w:p>
      <w:pPr>
        <w:pStyle w:val="Normal"/>
        <w:widowControl w:val="false"/>
        <w:jc w:val="center"/>
        <w:rPr>
          <w:b/>
          <w:b/>
        </w:rPr>
      </w:pPr>
      <w:r>
        <w:rPr>
          <w:b/>
        </w:rPr>
        <w:t>ul. 3 Maja 72, 32-100 Proszowice</w:t>
      </w:r>
    </w:p>
    <w:p>
      <w:pPr>
        <w:pStyle w:val="Normal"/>
        <w:widowControl w:val="false"/>
        <w:jc w:val="center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center"/>
        <w:rPr>
          <w:b/>
          <w:b/>
          <w:szCs w:val="24"/>
        </w:rPr>
      </w:pPr>
      <w:r>
        <w:rPr>
          <w:b/>
          <w:szCs w:val="24"/>
        </w:rPr>
        <w:t>tel.: (12) 386-10-05, faks: (12) 386-15-55</w:t>
      </w:r>
    </w:p>
    <w:p>
      <w:pPr>
        <w:pStyle w:val="Normal"/>
        <w:widowControl w:val="false"/>
        <w:jc w:val="center"/>
        <w:rPr>
          <w:b/>
          <w:b/>
          <w:szCs w:val="24"/>
        </w:rPr>
      </w:pPr>
      <w:r>
        <w:rPr>
          <w:b/>
          <w:szCs w:val="24"/>
        </w:rPr>
        <w:t>adres strony internetowej: www.proszowice.pl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szCs w:val="24"/>
        </w:rPr>
        <w:t>Postępowanie o udzielenie zamówienia publicznego prowadzone jest zgodnie z przepisami ustawy z dnia 29 stycznia 2004 r. – Prawo zamówień publicznych (Dz. U. z 2018 r. poz. 1986 z późn. zm.), zwanej dalej „ustawą”. Do czynności podejmowanych w postępowaniu przez Zamawiającego i Wykonawców stosuje się przepisy kodeksu cywilnego, jeżeli przepisy ustawy nie stanowią inaczej.</w:t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center"/>
        <w:rPr>
          <w:szCs w:val="24"/>
        </w:rPr>
      </w:pPr>
      <w:r>
        <w:rPr>
          <w:b/>
          <w:szCs w:val="24"/>
        </w:rPr>
        <w:t>PROSZOWICE, KWIECIEŃ 2019</w:t>
      </w:r>
    </w:p>
    <w:p>
      <w:pPr>
        <w:pStyle w:val="Normal"/>
        <w:widowControl w:val="false"/>
        <w:jc w:val="center"/>
        <w:rPr>
          <w:szCs w:val="24"/>
        </w:rPr>
      </w:pPr>
      <w:r>
        <w:rPr>
          <w:szCs w:val="24"/>
        </w:rPr>
        <w:t>___________________________</w:t>
      </w:r>
    </w:p>
    <w:p>
      <w:pPr>
        <w:pStyle w:val="Normal"/>
        <w:widowControl w:val="false"/>
        <w:rPr>
          <w:szCs w:val="24"/>
        </w:rPr>
      </w:pPr>
      <w:r>
        <w:rPr>
          <w:b/>
          <w:szCs w:val="24"/>
        </w:rPr>
        <w:t>CZĘŚĆ I</w:t>
      </w:r>
    </w:p>
    <w:p>
      <w:pPr>
        <w:pStyle w:val="Normal"/>
        <w:widowControl w:val="false"/>
        <w:jc w:val="both"/>
        <w:rPr>
          <w:szCs w:val="24"/>
        </w:rPr>
      </w:pPr>
      <w:r>
        <w:rPr>
          <w:b/>
          <w:szCs w:val="24"/>
        </w:rPr>
        <w:t>OPIS PRZEDMIOTU ZAMÓWIENIA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jc w:val="both"/>
        <w:rPr>
          <w:highlight w:val="yellow"/>
        </w:rPr>
      </w:pPr>
      <w:r>
        <w:rPr>
          <w:szCs w:val="24"/>
        </w:rPr>
        <w:t>Przedmiotem zamówienia jest modernizacja energetyczna budynku Zespołu Szkół w Klimontowie</w:t>
      </w:r>
      <w:r>
        <w:rPr>
          <w:rFonts w:eastAsia="Calibri" w:eastAsiaTheme="minorHAnsi"/>
          <w:szCs w:val="24"/>
          <w:lang w:eastAsia="en-US"/>
        </w:rPr>
        <w:t xml:space="preserve"> w ramach projektu </w:t>
      </w:r>
      <w:r>
        <w:rPr>
          <w:iCs/>
          <w:szCs w:val="24"/>
        </w:rPr>
        <w:t>Podniesienie efektywności energetycznej obiektów publicznych jako element systemowego podejścia do ochrony środowiska naturalnego w powiatach: proszowickim, bocheńskim i miechowskim RPOWM 2014-2020</w:t>
      </w:r>
      <w:r>
        <w:rPr>
          <w:szCs w:val="24"/>
        </w:rPr>
        <w:t>.</w:t>
      </w:r>
    </w:p>
    <w:p>
      <w:pPr>
        <w:pStyle w:val="ListParagraph"/>
        <w:rPr>
          <w:rFonts w:eastAsia="Calibri" w:eastAsiaTheme="minorHAnsi"/>
          <w:szCs w:val="24"/>
          <w:lang w:eastAsia="en-US"/>
        </w:rPr>
      </w:pPr>
      <w:r>
        <w:rPr>
          <w:rFonts w:eastAsia="Calibri" w:eastAsiaTheme="minorHAnsi"/>
          <w:szCs w:val="24"/>
          <w:lang w:eastAsia="en-US"/>
        </w:rPr>
      </w:r>
    </w:p>
    <w:p>
      <w:pPr>
        <w:pStyle w:val="Normal"/>
        <w:ind w:right="-1" w:hanging="0"/>
        <w:jc w:val="both"/>
        <w:rPr>
          <w:szCs w:val="24"/>
        </w:rPr>
      </w:pPr>
      <w:r>
        <w:rPr>
          <w:szCs w:val="24"/>
        </w:rPr>
        <w:t>Opis przedmiotu zamówienia znajduje się w</w:t>
      </w:r>
      <w:r>
        <w:rPr>
          <w:rFonts w:eastAsia="Calibri" w:eastAsiaTheme="minorHAnsi"/>
          <w:szCs w:val="24"/>
          <w:lang w:eastAsia="en-US"/>
        </w:rPr>
        <w:t xml:space="preserve"> Programie Funkcjonalno-Użytkowym, przedmiarze robót stanowiącymi Załącznik A oraz STWiOR.  </w:t>
      </w:r>
    </w:p>
    <w:p>
      <w:pPr>
        <w:pStyle w:val="Normal"/>
        <w:ind w:right="-649" w:hanging="0"/>
        <w:jc w:val="both"/>
        <w:rPr/>
      </w:pPr>
      <w:r>
        <w:rPr/>
      </w:r>
    </w:p>
    <w:p>
      <w:pPr>
        <w:pStyle w:val="Normal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Przedmiot zamówienia obejmuje:</w:t>
      </w:r>
    </w:p>
    <w:p>
      <w:pPr>
        <w:pStyle w:val="ListParagraph"/>
        <w:numPr>
          <w:ilvl w:val="0"/>
          <w:numId w:val="21"/>
        </w:numPr>
        <w:ind w:left="360" w:right="-1" w:hanging="360"/>
        <w:jc w:val="both"/>
        <w:rPr>
          <w:szCs w:val="24"/>
        </w:rPr>
      </w:pPr>
      <w:r>
        <w:rPr>
          <w:szCs w:val="24"/>
        </w:rPr>
        <w:t xml:space="preserve">przygotowanie oraz złożenie do Wydziału Architektury wniosku o zgłoszeniu robót termomodernizacyjnych oraz dokonanie wszelkich uzgodnień </w:t>
      </w:r>
    </w:p>
    <w:p>
      <w:pPr>
        <w:pStyle w:val="ListParagraph"/>
        <w:numPr>
          <w:ilvl w:val="0"/>
          <w:numId w:val="21"/>
        </w:numPr>
        <w:ind w:left="360" w:right="-1" w:hanging="360"/>
        <w:jc w:val="both"/>
        <w:rPr>
          <w:szCs w:val="24"/>
        </w:rPr>
      </w:pPr>
      <w:r>
        <w:rPr>
          <w:szCs w:val="24"/>
        </w:rPr>
        <w:t>wykonanie robót budowlanych polegające na:</w:t>
      </w:r>
    </w:p>
    <w:p>
      <w:pPr>
        <w:pStyle w:val="ListParagraph"/>
        <w:numPr>
          <w:ilvl w:val="0"/>
          <w:numId w:val="20"/>
        </w:numPr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ociepleniu ścian zewnętrznych, fundamentowych styropianem,</w:t>
      </w:r>
    </w:p>
    <w:p>
      <w:pPr>
        <w:pStyle w:val="ListParagraph"/>
        <w:numPr>
          <w:ilvl w:val="0"/>
          <w:numId w:val="20"/>
        </w:numPr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ociepleniu ścian zewnętrznych styropianem,</w:t>
      </w:r>
    </w:p>
    <w:p>
      <w:pPr>
        <w:pStyle w:val="ListParagraph"/>
        <w:numPr>
          <w:ilvl w:val="0"/>
          <w:numId w:val="20"/>
        </w:numPr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ociepleniu stropu pod nieogrzewanym poddaszem płytami z wełny mineralnej,</w:t>
      </w:r>
    </w:p>
    <w:p>
      <w:pPr>
        <w:pStyle w:val="ListParagraph"/>
        <w:numPr>
          <w:ilvl w:val="0"/>
          <w:numId w:val="20"/>
        </w:numPr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ociepleniu dachu płytami z wełny mineralnej,</w:t>
      </w:r>
    </w:p>
    <w:p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wymianie starych okien zewnętrznych na okna o współczynniku przewodzenia ciepła nie większym niż U=0,9 W/m^2*K spełniających WT2021 oraz starych drzwi na drzwi o współczynniku przewodzenia ciepła nie większym niż U=1,3 Wm^2*K spełniających WT2021,</w:t>
      </w:r>
    </w:p>
    <w:p>
      <w:pPr>
        <w:pStyle w:val="ListParagraph"/>
        <w:numPr>
          <w:ilvl w:val="0"/>
          <w:numId w:val="20"/>
        </w:numPr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montażu paneli fotowoltaicznych,</w:t>
      </w:r>
    </w:p>
    <w:p>
      <w:pPr>
        <w:pStyle w:val="ListParagraph"/>
        <w:numPr>
          <w:ilvl w:val="0"/>
          <w:numId w:val="21"/>
        </w:numPr>
        <w:jc w:val="both"/>
        <w:rPr>
          <w:rFonts w:eastAsia="Calibri"/>
          <w:szCs w:val="24"/>
          <w:lang w:eastAsia="en-US"/>
        </w:rPr>
      </w:pPr>
      <w:r>
        <w:rPr>
          <w:szCs w:val="24"/>
        </w:rPr>
        <w:t xml:space="preserve">wykonanie dokumentacji projektowej niezbędnej do wykonania robót budowlanych wraz z wszystkimi niezbędnymi opiniami, uzgodnieniami, pozwoleniami i innymi dokumentami wymaganymi przepisami szczegółowymi zgodnie z przepisami rozporządzenia Ministra Infrastruktury z dnia 2 września 2004 r. w sprawie szczegółowego zakresu i formy dokumentacji projektowej, specyfikacji technicznych wykonania i odbioru robót budowlanych oraz programu funkcjonalno-użytkowego (Dz. U. z 2013 r. poz. 1129) dla wykonania </w:t>
      </w:r>
      <w:r>
        <w:rPr>
          <w:rFonts w:eastAsia="Calibri"/>
          <w:szCs w:val="24"/>
          <w:lang w:eastAsia="en-US"/>
        </w:rPr>
        <w:t>zbiornika na gaz płynny oraz wymiana źródła ciepła w ZS Klimontów” oraz uzyskanie decyzji o pozwoleniu na budowę, na podstawie której zostaną wykonane roboty budowlane, obejmującą:</w:t>
      </w:r>
    </w:p>
    <w:p>
      <w:pPr>
        <w:pStyle w:val="ListParagraph"/>
        <w:numPr>
          <w:ilvl w:val="0"/>
          <w:numId w:val="22"/>
        </w:numPr>
        <w:jc w:val="both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 xml:space="preserve">wymianę instalacji gazowej wraz z zbiornikiem na gaz płynny (zakup zbiornika powinien być uzgodniony z zarządcą obiektu) </w:t>
      </w:r>
    </w:p>
    <w:p>
      <w:pPr>
        <w:pStyle w:val="ListParagraph"/>
        <w:numPr>
          <w:ilvl w:val="0"/>
          <w:numId w:val="22"/>
        </w:numPr>
        <w:jc w:val="both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 xml:space="preserve">modernizację istniejącej instalacji ogrzewania poprzez wymianę rur, grzejników płytowych  oraz zaworów, termostatycznych, </w:t>
      </w:r>
    </w:p>
    <w:p>
      <w:pPr>
        <w:pStyle w:val="ListParagraph"/>
        <w:numPr>
          <w:ilvl w:val="0"/>
          <w:numId w:val="22"/>
        </w:numPr>
        <w:jc w:val="both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zastosowanie systemu zarządzania energią (BMS).</w:t>
      </w:r>
    </w:p>
    <w:p>
      <w:pPr>
        <w:pStyle w:val="Normal"/>
        <w:numPr>
          <w:ilvl w:val="0"/>
          <w:numId w:val="17"/>
        </w:numPr>
        <w:jc w:val="both"/>
        <w:rPr/>
      </w:pPr>
      <w:r>
        <w:rPr>
          <w:szCs w:val="24"/>
        </w:rPr>
        <w:t>wykonanie robót budowlanych na podstawie dokumentacji, o której mowa w pkt 3.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jc w:val="both"/>
        <w:rPr/>
      </w:pPr>
      <w:r>
        <w:rPr>
          <w:szCs w:val="24"/>
        </w:rPr>
        <w:t>Zamawiający posiada prawomocną decyzję o lokalizacji inwestycji celu publicznego, którą udostępni Wykonawcy.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  <w:t>Wykonawca po zdemontowaniu kotła gazowego dokona jego utylizacji na własny koszt. Ponadto Wykonawca dokona montażu budek dla ptaków, które Zamawiający dostarczy Wykonawcy w trakcie robót termomodernizacyjnych.</w:t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both"/>
        <w:rPr>
          <w:szCs w:val="24"/>
        </w:rPr>
      </w:pPr>
      <w:r>
        <w:rPr>
          <w:b/>
          <w:szCs w:val="24"/>
        </w:rPr>
        <w:t>W celu prawidłowego obliczenia ceny oferty Zamawiający udostępni Wykonawcy przeprowadzenie wizji obiektu.</w:t>
      </w:r>
      <w:r>
        <w:rPr>
          <w:szCs w:val="24"/>
        </w:rPr>
        <w:t xml:space="preserve"> W tym celu Zamawiający umożliwi Wykonawcy dostęp do terenu budowy w terminie uprzednio uzgodnionym z osobą wymienioną w części VII pkt 2 SIWZ. 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  <w:t xml:space="preserve">Kod Wspólnego Słownika Zamówień (CPV): </w:t>
      </w:r>
    </w:p>
    <w:p>
      <w:pPr>
        <w:pStyle w:val="Normal"/>
        <w:rPr>
          <w:rFonts w:eastAsia="Calibri" w:eastAsiaTheme="minorHAnsi"/>
          <w:szCs w:val="24"/>
          <w:lang w:eastAsia="en-US"/>
        </w:rPr>
      </w:pPr>
      <w:r>
        <w:rPr>
          <w:rFonts w:eastAsia="Calibri" w:eastAsiaTheme="minorHAnsi"/>
          <w:szCs w:val="24"/>
          <w:lang w:eastAsia="en-US"/>
        </w:rPr>
        <w:t>45453000-7 Roboty remontowe i renowacyjne</w:t>
      </w:r>
    </w:p>
    <w:p>
      <w:pPr>
        <w:pStyle w:val="Normal"/>
        <w:rPr>
          <w:rFonts w:eastAsia="Calibri" w:eastAsiaTheme="minorHAnsi"/>
          <w:szCs w:val="24"/>
          <w:lang w:eastAsia="en-US"/>
        </w:rPr>
      </w:pPr>
      <w:r>
        <w:rPr>
          <w:rFonts w:eastAsia="Calibri" w:eastAsiaTheme="minorHAnsi"/>
          <w:szCs w:val="24"/>
          <w:lang w:eastAsia="en-US"/>
        </w:rPr>
        <w:t>45111000-8 Roboty w zakresie burzenia, roboty ziemne</w:t>
      </w:r>
    </w:p>
    <w:p>
      <w:pPr>
        <w:pStyle w:val="Normal"/>
        <w:rPr>
          <w:rFonts w:eastAsia="Calibri" w:eastAsiaTheme="minorHAnsi"/>
          <w:szCs w:val="24"/>
          <w:lang w:eastAsia="en-US"/>
        </w:rPr>
      </w:pPr>
      <w:r>
        <w:rPr>
          <w:rFonts w:eastAsia="Calibri" w:eastAsiaTheme="minorHAnsi"/>
          <w:szCs w:val="24"/>
          <w:lang w:eastAsia="en-US"/>
        </w:rPr>
        <w:t>45317000-2 Inne instalacje elektryczne</w:t>
      </w:r>
    </w:p>
    <w:p>
      <w:pPr>
        <w:pStyle w:val="Normal"/>
        <w:rPr>
          <w:rFonts w:eastAsia="Calibri" w:eastAsiaTheme="minorHAnsi"/>
          <w:szCs w:val="24"/>
          <w:lang w:eastAsia="en-US"/>
        </w:rPr>
      </w:pPr>
      <w:r>
        <w:rPr>
          <w:rFonts w:eastAsia="Calibri" w:eastAsiaTheme="minorHAnsi"/>
          <w:szCs w:val="24"/>
          <w:lang w:eastAsia="en-US"/>
        </w:rPr>
        <w:t>45420000-7 Roboty w zakresie zakładania stolarki budowlanej oraz roboty ciesielskie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rPr>
          <w:rFonts w:eastAsia="Calibri" w:eastAsiaTheme="minorHAnsi"/>
          <w:color w:val="000000"/>
          <w:szCs w:val="24"/>
          <w:lang w:eastAsia="en-US"/>
        </w:rPr>
      </w:pPr>
      <w:r>
        <w:rPr>
          <w:rFonts w:eastAsia="Calibri" w:eastAsiaTheme="minorHAnsi"/>
          <w:color w:val="000000"/>
          <w:szCs w:val="24"/>
          <w:lang w:eastAsia="en-US"/>
        </w:rPr>
        <w:t xml:space="preserve">71322000-1 Usługi inżynierii projektowej w zakresie inżynierii lądowej i wodnej </w:t>
      </w:r>
    </w:p>
    <w:p>
      <w:pPr>
        <w:pStyle w:val="Normal"/>
        <w:rPr>
          <w:rFonts w:eastAsia="Calibri" w:eastAsiaTheme="minorHAnsi"/>
          <w:color w:val="000000"/>
          <w:szCs w:val="24"/>
          <w:lang w:eastAsia="en-US"/>
        </w:rPr>
      </w:pPr>
      <w:r>
        <w:rPr>
          <w:rFonts w:eastAsia="Calibri" w:eastAsiaTheme="minorHAnsi"/>
          <w:color w:val="000000"/>
          <w:szCs w:val="24"/>
          <w:lang w:eastAsia="en-US"/>
        </w:rPr>
        <w:t xml:space="preserve">45111200-0 Roboty w zakresie przygotowania terenu pod budowę i roboty ziemne </w:t>
      </w:r>
    </w:p>
    <w:p>
      <w:pPr>
        <w:pStyle w:val="Normal"/>
        <w:rPr>
          <w:rFonts w:eastAsia="Calibri" w:eastAsiaTheme="minorHAnsi"/>
          <w:color w:val="000000"/>
          <w:szCs w:val="24"/>
          <w:lang w:eastAsia="en-US"/>
        </w:rPr>
      </w:pPr>
      <w:r>
        <w:rPr>
          <w:rFonts w:eastAsia="Calibri" w:eastAsiaTheme="minorHAnsi"/>
          <w:color w:val="000000"/>
          <w:szCs w:val="24"/>
          <w:lang w:eastAsia="en-US"/>
        </w:rPr>
        <w:t xml:space="preserve">45111250-5 Badanie gruntu </w:t>
      </w:r>
    </w:p>
    <w:p>
      <w:pPr>
        <w:pStyle w:val="Normal"/>
        <w:rPr>
          <w:rFonts w:eastAsia="Calibri" w:eastAsiaTheme="minorHAnsi"/>
          <w:color w:val="000000"/>
          <w:szCs w:val="24"/>
          <w:lang w:eastAsia="en-US"/>
        </w:rPr>
      </w:pPr>
      <w:r>
        <w:rPr>
          <w:rFonts w:eastAsia="Calibri" w:eastAsiaTheme="minorHAnsi"/>
          <w:color w:val="000000"/>
          <w:szCs w:val="24"/>
          <w:lang w:eastAsia="en-US"/>
        </w:rPr>
        <w:t xml:space="preserve">45111291-4 Roboty w zakresie zagospodarowania terenu </w:t>
      </w:r>
    </w:p>
    <w:p>
      <w:pPr>
        <w:pStyle w:val="Normal"/>
        <w:rPr>
          <w:rFonts w:eastAsia="Calibri" w:eastAsiaTheme="minorHAnsi"/>
          <w:color w:val="000000"/>
          <w:szCs w:val="24"/>
          <w:lang w:eastAsia="en-US"/>
        </w:rPr>
      </w:pPr>
      <w:r>
        <w:rPr>
          <w:rFonts w:eastAsia="Calibri" w:eastAsiaTheme="minorHAnsi"/>
          <w:color w:val="000000"/>
          <w:szCs w:val="24"/>
          <w:lang w:eastAsia="en-US"/>
        </w:rPr>
        <w:t xml:space="preserve">45300000-0 Roboty instalacyjne w budynkach </w:t>
      </w:r>
    </w:p>
    <w:p>
      <w:pPr>
        <w:pStyle w:val="Normal"/>
        <w:rPr>
          <w:rFonts w:eastAsia="Calibri" w:eastAsiaTheme="minorHAnsi"/>
          <w:szCs w:val="24"/>
          <w:lang w:eastAsia="en-US"/>
        </w:rPr>
      </w:pPr>
      <w:r>
        <w:rPr>
          <w:rFonts w:eastAsia="Calibri" w:eastAsiaTheme="minorHAnsi"/>
          <w:color w:val="000000"/>
          <w:szCs w:val="24"/>
          <w:lang w:eastAsia="en-US"/>
        </w:rPr>
        <w:t>45333000-0 Roboty instalacyjne gazowe</w:t>
      </w:r>
    </w:p>
    <w:p>
      <w:pPr>
        <w:pStyle w:val="Normal"/>
        <w:rPr>
          <w:rFonts w:eastAsia="Calibri" w:eastAsiaTheme="minorHAnsi"/>
          <w:szCs w:val="24"/>
          <w:lang w:eastAsia="en-US"/>
        </w:rPr>
      </w:pPr>
      <w:r>
        <w:rPr>
          <w:rFonts w:eastAsia="Calibri" w:eastAsiaTheme="minorHAnsi"/>
          <w:szCs w:val="24"/>
          <w:lang w:eastAsia="en-US"/>
        </w:rPr>
      </w:r>
    </w:p>
    <w:p>
      <w:pPr>
        <w:pStyle w:val="Normal"/>
        <w:jc w:val="both"/>
        <w:rPr/>
      </w:pPr>
      <w:r>
        <w:rPr/>
        <w:t>Wszystkie zastosowane materiały i urządzenia muszą posiadać niezbędne atesty, aprobaty i deklaracje zgodności.</w:t>
      </w:r>
    </w:p>
    <w:p>
      <w:pPr>
        <w:pStyle w:val="BodyTextIndent2"/>
        <w:ind w:left="0" w:hanging="0"/>
        <w:jc w:val="both"/>
        <w:rPr>
          <w:b/>
          <w:b/>
          <w:szCs w:val="24"/>
        </w:rPr>
      </w:pPr>
      <w:r>
        <w:rPr>
          <w:b/>
          <w:szCs w:val="24"/>
        </w:rPr>
        <w:t>Wszędzie gdziekolwiek w opisie przedmiotu zamówienia wskazana została nazwa producenta, znak towarowy, patent lub pochodzenie, to wskazaniu takiemu towarzyszy wyraz „lub równoważny”.</w:t>
      </w:r>
    </w:p>
    <w:p>
      <w:pPr>
        <w:pStyle w:val="Normal"/>
        <w:jc w:val="both"/>
        <w:rPr>
          <w:szCs w:val="24"/>
        </w:rPr>
      </w:pPr>
      <w:r>
        <w:rPr>
          <w:rFonts w:eastAsia="Calibri"/>
          <w:bCs/>
          <w:szCs w:val="24"/>
        </w:rPr>
        <w:t>Wszelkie użyte nazwy handlowe należy traktować jak informację uściślającą. Dopuszcza się użycie do realizacji robót budowlanych produkty równoważne, co do ich jakości i docelowego przeznaczenia oraz spełnianych funkcji i walorów użytkowych. Przez jakość należy rozumieć minimalne parametry materiału lub urządzenia wskazanego z nazwy w zakresie wartości podanych w dowolnie obowiązującej normie na terenie Kraju lub Unii dla tego urządzenia lub materiału.</w:t>
      </w:r>
    </w:p>
    <w:p>
      <w:pPr>
        <w:pStyle w:val="BodyTextIndent2"/>
        <w:ind w:left="0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BodyTextIndent2"/>
        <w:ind w:left="0" w:hanging="0"/>
        <w:jc w:val="both"/>
        <w:rPr>
          <w:b/>
          <w:b/>
          <w:szCs w:val="24"/>
        </w:rPr>
      </w:pPr>
      <w:r>
        <w:rPr>
          <w:b/>
          <w:szCs w:val="24"/>
        </w:rPr>
        <w:t>W przypadkach, których Zamawiający opisał przedmiot zamówienia poprzez wskazanie Polskich norm przenoszących europejskie lub innych norm, aprobat technicznych lub innych technicznych systemów odniesienia, Zamawiający dopuszcza rozwiązania równoważne.</w:t>
      </w:r>
    </w:p>
    <w:p>
      <w:pPr>
        <w:pStyle w:val="BodyTextIndent2"/>
        <w:widowControl w:val="false"/>
        <w:ind w:left="0" w:hanging="0"/>
        <w:jc w:val="both"/>
        <w:rPr>
          <w:b/>
          <w:b/>
          <w:szCs w:val="24"/>
        </w:rPr>
      </w:pPr>
      <w:r>
        <w:rPr>
          <w:szCs w:val="24"/>
        </w:rPr>
        <w:t>Wykonawca, który powołuje się na rozwiązania równoważne opisanym przez Zamawiającego, jest obowiązany wykazać, że oferowane przez niego systemy spełniają wymagania określone przez Zamawiającego.</w:t>
      </w:r>
    </w:p>
    <w:p>
      <w:pPr>
        <w:pStyle w:val="BodyTextIndent2"/>
        <w:widowControl w:val="false"/>
        <w:ind w:left="0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BodyTextIndent2"/>
        <w:widowControl w:val="false"/>
        <w:ind w:left="0" w:hanging="0"/>
        <w:jc w:val="both"/>
        <w:rPr>
          <w:b/>
          <w:b/>
          <w:szCs w:val="24"/>
        </w:rPr>
      </w:pPr>
      <w:r>
        <w:rPr>
          <w:b/>
          <w:szCs w:val="24"/>
        </w:rPr>
        <w:t>Zatrudnienie na podstawie umowy o pracę</w:t>
      </w:r>
    </w:p>
    <w:p>
      <w:pPr>
        <w:pStyle w:val="BodyTextIndent2"/>
        <w:widowControl w:val="false"/>
        <w:ind w:left="0" w:hanging="0"/>
        <w:jc w:val="both"/>
        <w:rPr>
          <w:szCs w:val="24"/>
        </w:rPr>
      </w:pPr>
      <w:r>
        <w:rPr>
          <w:szCs w:val="24"/>
        </w:rPr>
        <w:t xml:space="preserve">Zamawiający wymaga zatrudnienia przez Wykonawcę, oraz ewentualnych podwykonawców, na </w:t>
      </w:r>
      <w:r>
        <w:rPr>
          <w:b/>
          <w:szCs w:val="24"/>
        </w:rPr>
        <w:t>podstawie umowy o pracę</w:t>
      </w:r>
      <w:r>
        <w:rPr>
          <w:szCs w:val="24"/>
        </w:rPr>
        <w:t xml:space="preserve"> osoby, które wykonują czynności związane bezpośrednio z realizacją zamówienia w zakresie robót:</w:t>
      </w:r>
    </w:p>
    <w:p>
      <w:pPr>
        <w:pStyle w:val="Default"/>
        <w:spacing w:before="0" w:after="1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fizycznych wynikających z załączonej dokumentacji tj. wszystkich osób wykonujących czynności polegające na wykonywaniu pracy w sposób określony w art. 22 § 1 ustawy z dnia 26 czerwca 1974 r. - Kodeks pracy (Dz.U. z 2018 r. poz. 917 z późn. zm.).</w:t>
      </w:r>
    </w:p>
    <w:p>
      <w:pPr>
        <w:pStyle w:val="BodyTextIndent2"/>
        <w:widowControl w:val="false"/>
        <w:ind w:left="0" w:hanging="0"/>
        <w:jc w:val="both"/>
        <w:rPr>
          <w:szCs w:val="24"/>
        </w:rPr>
      </w:pPr>
      <w:r>
        <w:rPr>
          <w:szCs w:val="24"/>
        </w:rPr>
      </w:r>
    </w:p>
    <w:p>
      <w:pPr>
        <w:pStyle w:val="BodyTextIndent2"/>
        <w:widowControl w:val="false"/>
        <w:ind w:left="0" w:hanging="0"/>
        <w:jc w:val="both"/>
        <w:rPr>
          <w:szCs w:val="24"/>
        </w:rPr>
      </w:pPr>
      <w:r>
        <w:rPr>
          <w:szCs w:val="24"/>
        </w:rPr>
        <w:t xml:space="preserve">Wykonawca, w celu udokumentowania zatrudnienia osób na podstawie umowy o pracę, </w:t>
      </w:r>
      <w:r>
        <w:rPr>
          <w:b/>
          <w:szCs w:val="24"/>
        </w:rPr>
        <w:t>przed zawarciem umowy</w:t>
      </w:r>
      <w:r>
        <w:rPr>
          <w:szCs w:val="24"/>
        </w:rPr>
        <w:t>, oraz na wezwanie Zamawiającego w każdej chwili w trakcie realizacji zamówienia,</w:t>
      </w:r>
      <w:r>
        <w:rPr>
          <w:b/>
          <w:szCs w:val="24"/>
        </w:rPr>
        <w:t xml:space="preserve"> składa oświadczenie</w:t>
      </w:r>
      <w:r>
        <w:rPr>
          <w:szCs w:val="24"/>
        </w:rPr>
        <w:t>, że osoby te będą (są) zatrudnione na podstawie umowy o pracę przez Wykonawcę lub podwykonawcę.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jc w:val="both"/>
        <w:rPr>
          <w:szCs w:val="24"/>
        </w:rPr>
      </w:pPr>
      <w:r>
        <w:rPr>
          <w:szCs w:val="24"/>
        </w:rPr>
        <w:t xml:space="preserve">Zamawiający, w zakresie kontroli </w:t>
      </w:r>
      <w:r>
        <w:rPr/>
        <w:t xml:space="preserve">spełniania przez Wykonawcę ww. wymagań, </w:t>
      </w:r>
      <w:r>
        <w:rPr>
          <w:szCs w:val="24"/>
        </w:rPr>
        <w:t xml:space="preserve">zastrzega sobie uprawnienia do weryfikacji, wszystkimi zgodnymi z przepisami prawa sposobami, zatrudnienia ww. osób na podstawie umowy o pracę. W szczególności Zamawiający może żądać od Wykonawcy zaświadczenia </w:t>
      </w:r>
      <w:r>
        <w:rPr/>
        <w:t xml:space="preserve">właściwej terenowej jednostki organizacyjnej Zakładu Ubezpieczeń Społecznych lub Kasy Rolniczego Ubezpieczenia Społecznego albo innego dokumentu potwierdzającego opłacanie </w:t>
      </w:r>
      <w:r>
        <w:rPr>
          <w:szCs w:val="24"/>
        </w:rPr>
        <w:t>składek na ubezpieczenia społeczne i zdrowotne z tytułu zatrudnienia na podstawie umów o pracę, żądać zanonimizowanych kopii dowodów potwierdzających zgłoszenie pracownika przez pracodawcę do ubezpieczenia społecznego i zdrowotnego oraz może wystąpić do właściwego okręgowego inspektora pracy o przeprowadzenie stosownej kontroli u Wykonawcy lub podwykonawcy.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  <w:t>W przypadku niespełnienia ww. wymagań, Wykonawca zapłaci karę w wysokości i na zasadach określonych we wzorze umowy (Załącznik 6 do SIWZ), a nadto Zamawiający może wypowiedzieć umowę.</w:t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II</w:t>
      </w:r>
    </w:p>
    <w:p>
      <w:pPr>
        <w:pStyle w:val="Normal"/>
        <w:widowControl w:val="false"/>
        <w:rPr>
          <w:b/>
          <w:b/>
          <w:szCs w:val="24"/>
        </w:rPr>
      </w:pPr>
      <w:r>
        <w:rPr>
          <w:b/>
          <w:szCs w:val="24"/>
        </w:rPr>
        <w:t>TRYB UDZIELENIA ZAMÓWIENIA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BodyTextIndent2"/>
        <w:widowControl w:val="false"/>
        <w:ind w:left="0" w:hanging="0"/>
        <w:jc w:val="both"/>
        <w:rPr>
          <w:szCs w:val="24"/>
        </w:rPr>
      </w:pPr>
      <w:r>
        <w:rPr>
          <w:szCs w:val="24"/>
        </w:rPr>
        <w:t>Przetargu nieograniczony.</w:t>
      </w:r>
    </w:p>
    <w:p>
      <w:pPr>
        <w:pStyle w:val="BodyTextIndent2"/>
        <w:widowControl w:val="false"/>
        <w:ind w:left="0" w:hanging="0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III</w:t>
      </w:r>
    </w:p>
    <w:p>
      <w:pPr>
        <w:pStyle w:val="Normal"/>
        <w:widowControl w:val="false"/>
        <w:rPr>
          <w:b/>
          <w:b/>
          <w:szCs w:val="24"/>
        </w:rPr>
      </w:pPr>
      <w:r>
        <w:rPr>
          <w:b/>
          <w:szCs w:val="24"/>
        </w:rPr>
        <w:t>PODWYKONAWCY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Tekstpodstawowy31"/>
        <w:widowControl w:val="false"/>
        <w:numPr>
          <w:ilvl w:val="0"/>
          <w:numId w:val="19"/>
        </w:numPr>
        <w:rPr/>
      </w:pPr>
      <w:r>
        <w:rPr>
          <w:szCs w:val="24"/>
        </w:rPr>
        <w:t xml:space="preserve">Zamawiający dopuszcza powierzenie podwykonawcom wykonania dowolnej części zamówienia. Zamawiający żąda, jeżeli Wykonawca zamierza powierzyć podwykonawcom wykonanie części zamówienia, </w:t>
      </w:r>
      <w:r>
        <w:rPr>
          <w:b/>
          <w:szCs w:val="24"/>
        </w:rPr>
        <w:t>wskazania tych części</w:t>
      </w:r>
      <w:r>
        <w:rPr>
          <w:szCs w:val="24"/>
        </w:rPr>
        <w:t xml:space="preserve"> zamówienia w ofercie (sporządzonej </w:t>
      </w:r>
      <w:r>
        <w:rPr/>
        <w:t>zgodnie ze wzorem stanowiącym Załącznik 1 do SIWZ – formularz „Oferta”</w:t>
      </w:r>
      <w:r>
        <w:rPr>
          <w:szCs w:val="24"/>
        </w:rPr>
        <w:t xml:space="preserve">) i </w:t>
      </w:r>
      <w:r>
        <w:rPr>
          <w:b/>
          <w:szCs w:val="24"/>
        </w:rPr>
        <w:t xml:space="preserve">podania </w:t>
      </w:r>
      <w:r>
        <w:rPr>
          <w:b/>
        </w:rPr>
        <w:t>firm podwykonawców – jeżeli są znani Wykonawcy</w:t>
      </w:r>
      <w:r>
        <w:rPr/>
        <w:t xml:space="preserve">. Obowiązek ten dotyczy wyłącznie podwykonawców, </w:t>
      </w:r>
      <w:r>
        <w:rPr>
          <w:b/>
        </w:rPr>
        <w:t>na zdolnościach których Wykonawca nie polega</w:t>
      </w:r>
      <w:r>
        <w:rPr/>
        <w:t>.</w:t>
      </w:r>
    </w:p>
    <w:p>
      <w:pPr>
        <w:pStyle w:val="Tekstpodstawowy31"/>
        <w:widowControl w:val="false"/>
        <w:rPr/>
      </w:pPr>
      <w:r>
        <w:rPr/>
      </w:r>
    </w:p>
    <w:p>
      <w:pPr>
        <w:pStyle w:val="Tekstpodstawowy31"/>
        <w:widowControl w:val="false"/>
        <w:numPr>
          <w:ilvl w:val="0"/>
          <w:numId w:val="19"/>
        </w:numPr>
        <w:rPr>
          <w:szCs w:val="24"/>
        </w:rPr>
      </w:pPr>
      <w:r>
        <w:rPr/>
        <w:t xml:space="preserve">W przypadku jeżeli </w:t>
      </w:r>
      <w:r>
        <w:rPr>
          <w:b/>
        </w:rPr>
        <w:t xml:space="preserve">Wykonawca będzie polegał na zdolnościach innych podmiotów </w:t>
      </w:r>
      <w:r>
        <w:rPr>
          <w:b/>
          <w:u w:val="single"/>
        </w:rPr>
        <w:t>w celu wykazania spełniania warunków udziału w postępowaniu</w:t>
      </w:r>
      <w:r>
        <w:rPr/>
        <w:t>, o których mowa w części V pkt 1 – 2 SIWZ, zgodnie z art. 22a ust. 4 ustawy: „</w:t>
      </w:r>
      <w:r>
        <w:rPr>
          <w:i/>
        </w:rPr>
        <w:t xml:space="preserve">W odniesieniu do warunków dotyczących wykształcenia, kwalifikacji zawodowych lub </w:t>
      </w:r>
      <w:r>
        <w:rPr>
          <w:i/>
          <w:u w:val="single"/>
        </w:rPr>
        <w:t>doświadczenia</w:t>
      </w:r>
      <w:r>
        <w:rPr>
          <w:i/>
        </w:rPr>
        <w:t xml:space="preserve">, wykonawcy mogą polegać na zdolnościach innych podmiotów, jeśli podmioty te </w:t>
      </w:r>
      <w:r>
        <w:rPr>
          <w:i/>
          <w:u w:val="single"/>
        </w:rPr>
        <w:t>zrealizują roboty budowlane</w:t>
      </w:r>
      <w:r>
        <w:rPr>
          <w:i/>
        </w:rPr>
        <w:t xml:space="preserve"> lub usługi, do realizacji których </w:t>
      </w:r>
      <w:r>
        <w:rPr>
          <w:i/>
          <w:u w:val="single"/>
        </w:rPr>
        <w:t>te zdolności</w:t>
      </w:r>
      <w:r>
        <w:rPr>
          <w:i/>
        </w:rPr>
        <w:t xml:space="preserve"> są wymagane</w:t>
      </w:r>
      <w:r>
        <w:rPr/>
        <w:t xml:space="preserve">”, </w:t>
      </w:r>
      <w:r>
        <w:rPr>
          <w:b/>
          <w:u w:val="single"/>
        </w:rPr>
        <w:t>będzie obowiązany</w:t>
      </w:r>
      <w:r>
        <w:rPr/>
        <w:t xml:space="preserve"> do realizacji tych części zamówienia </w:t>
      </w:r>
      <w:r>
        <w:rPr>
          <w:b/>
        </w:rPr>
        <w:t>za pomocą tych podmiotów</w:t>
      </w:r>
      <w:r>
        <w:rPr/>
        <w:t>.</w:t>
      </w:r>
    </w:p>
    <w:p>
      <w:pPr>
        <w:pStyle w:val="Tekstpodstawowy31"/>
        <w:widowControl w:val="false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IV</w:t>
      </w:r>
    </w:p>
    <w:p>
      <w:pPr>
        <w:pStyle w:val="Normal"/>
        <w:widowControl w:val="false"/>
        <w:rPr>
          <w:szCs w:val="24"/>
        </w:rPr>
      </w:pPr>
      <w:r>
        <w:rPr>
          <w:b/>
          <w:szCs w:val="24"/>
        </w:rPr>
        <w:t>TERMIN WYKONANIA ZAMÓWIENIA</w:t>
      </w:r>
    </w:p>
    <w:p>
      <w:pPr>
        <w:pStyle w:val="Tekstpodstawowy31"/>
        <w:widowControl w:val="false"/>
        <w:rPr>
          <w:szCs w:val="24"/>
        </w:rPr>
      </w:pPr>
      <w:r>
        <w:rPr>
          <w:szCs w:val="24"/>
        </w:rPr>
      </w:r>
    </w:p>
    <w:p>
      <w:pPr>
        <w:pStyle w:val="Tekstpodstawowy31"/>
        <w:widowControl w:val="false"/>
        <w:rPr>
          <w:szCs w:val="24"/>
        </w:rPr>
      </w:pPr>
      <w:r>
        <w:rPr>
          <w:szCs w:val="24"/>
        </w:rPr>
        <w:t>Wykonawca powinien wykonać zamówienia w terminie do dnia 30 listopada 2019 r.</w:t>
      </w:r>
    </w:p>
    <w:p>
      <w:pPr>
        <w:pStyle w:val="Tekstpodstawowy31"/>
        <w:widowControl w:val="false"/>
        <w:numPr>
          <w:ilvl w:val="0"/>
          <w:numId w:val="23"/>
        </w:numPr>
        <w:rPr>
          <w:szCs w:val="24"/>
        </w:rPr>
      </w:pPr>
      <w:r>
        <w:rPr>
          <w:szCs w:val="24"/>
        </w:rPr>
        <w:t>roboty termomodernizacyjne oraz instalacyjne do dnia 30 września 2019 r.</w:t>
      </w:r>
    </w:p>
    <w:p>
      <w:pPr>
        <w:pStyle w:val="Tekstpodstawowy31"/>
        <w:widowControl w:val="false"/>
        <w:numPr>
          <w:ilvl w:val="0"/>
          <w:numId w:val="23"/>
        </w:numPr>
        <w:rPr/>
      </w:pPr>
      <w:r>
        <w:rPr>
          <w:rFonts w:eastAsia="Calibri" w:eastAsiaTheme="minorHAnsi"/>
          <w:szCs w:val="24"/>
          <w:lang w:eastAsia="en-US"/>
        </w:rPr>
        <w:t>instalację zbiornika na gaz płynny do dnia 30 listopada 2018 r.</w:t>
      </w:r>
    </w:p>
    <w:p>
      <w:pPr>
        <w:pStyle w:val="Tekstpodstawowy31"/>
        <w:widowControl w:val="false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V</w:t>
      </w:r>
    </w:p>
    <w:p>
      <w:pPr>
        <w:pStyle w:val="Tekstpodstawowy31"/>
        <w:widowControl w:val="false"/>
        <w:jc w:val="left"/>
        <w:rPr>
          <w:szCs w:val="24"/>
        </w:rPr>
      </w:pPr>
      <w:r>
        <w:rPr>
          <w:b/>
          <w:szCs w:val="24"/>
        </w:rPr>
        <w:t>WARUNKI UDZIAŁU W POSTĘPOWANIU ORAZ PODSTAWY WYKLUCZENIA</w:t>
      </w:r>
    </w:p>
    <w:p>
      <w:pPr>
        <w:pStyle w:val="Tekstpodstawowy31"/>
        <w:widowControl w:val="false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  <w:t>O udzielenie zamówienia może ubiegać się Wykonawca, który:</w:t>
      </w:r>
    </w:p>
    <w:p>
      <w:pPr>
        <w:pStyle w:val="ListParagraph"/>
        <w:widowControl w:val="false"/>
        <w:numPr>
          <w:ilvl w:val="0"/>
          <w:numId w:val="18"/>
        </w:numPr>
        <w:jc w:val="both"/>
        <w:rPr>
          <w:szCs w:val="24"/>
        </w:rPr>
      </w:pPr>
      <w:r>
        <w:rPr>
          <w:szCs w:val="24"/>
        </w:rPr>
        <w:t xml:space="preserve">w okresie ostatnich pięciu lat przed upływem terminu składania ofert należycie wykonał (tj. </w:t>
      </w:r>
      <w:r>
        <w:rPr/>
        <w:t>zgodnie z przepisami prawa budowlanego i prawidłowo ukończył</w:t>
      </w:r>
      <w:r>
        <w:rPr>
          <w:szCs w:val="24"/>
        </w:rPr>
        <w:t>) co najmniej jedną robotę budowlaną obejmującą docieplenie dowolną metodą ścian zewnętrznych na powierzchni ścian co najmniej 800 m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, </w:t>
      </w:r>
    </w:p>
    <w:p>
      <w:pPr>
        <w:pStyle w:val="ListParagraph"/>
        <w:widowControl w:val="false"/>
        <w:numPr>
          <w:ilvl w:val="0"/>
          <w:numId w:val="18"/>
        </w:numPr>
        <w:jc w:val="both"/>
        <w:rPr>
          <w:szCs w:val="24"/>
        </w:rPr>
      </w:pPr>
      <w:bookmarkStart w:id="0" w:name="_GoBack"/>
      <w:r>
        <w:rPr>
          <w:szCs w:val="24"/>
        </w:rPr>
        <w:t xml:space="preserve">w okresie ostatnich pięciu lat przed upływem terminu składania ofert należycie wykonał (tj. </w:t>
      </w:r>
      <w:r>
        <w:rPr/>
        <w:t>zgodnie z przepisami prawa budowlanego i prawidłowo ukończył</w:t>
      </w:r>
      <w:r>
        <w:rPr>
          <w:szCs w:val="24"/>
        </w:rPr>
        <w:t xml:space="preserve">) co najmniej jedną robotę budowlaną obejmującą montaż </w:t>
      </w:r>
      <w:r>
        <w:rPr>
          <w:rFonts w:eastAsia="Calibri" w:eastAsiaTheme="minorHAnsi"/>
          <w:szCs w:val="24"/>
          <w:lang w:eastAsia="en-US"/>
        </w:rPr>
        <w:t xml:space="preserve">kondensacyjnego pieca gazowego </w:t>
      </w:r>
      <w:r>
        <w:rPr>
          <w:szCs w:val="24"/>
        </w:rPr>
        <w:t>wraz z instalacją c.o. i c.w.u.</w:t>
      </w:r>
      <w:bookmarkEnd w:id="0"/>
      <w:r>
        <w:rPr>
          <w:szCs w:val="24"/>
        </w:rPr>
        <w:t xml:space="preserve"> </w:t>
      </w:r>
    </w:p>
    <w:p>
      <w:pPr>
        <w:pStyle w:val="ListParagraph"/>
        <w:widowControl w:val="false"/>
        <w:numPr>
          <w:ilvl w:val="0"/>
          <w:numId w:val="18"/>
        </w:numPr>
        <w:jc w:val="both"/>
        <w:rPr>
          <w:szCs w:val="24"/>
        </w:rPr>
      </w:pPr>
      <w:r>
        <w:rPr>
          <w:szCs w:val="24"/>
        </w:rPr>
        <w:t xml:space="preserve">w okresie ostatnich pięciu lat przed upływem terminu składania ofert należycie wykonał (tj. </w:t>
      </w:r>
      <w:r>
        <w:rPr/>
        <w:t>zgodnie z przepisami prawa budowlanego i prawidłowo ukończył</w:t>
      </w:r>
      <w:r>
        <w:rPr>
          <w:szCs w:val="24"/>
        </w:rPr>
        <w:t>) co najmniej jedną robotę budowlaną obejmującą montaż kolektorów słonecznych o mocy nie mniejszej niż 7 kV,</w:t>
      </w:r>
    </w:p>
    <w:p>
      <w:pPr>
        <w:pStyle w:val="ListParagraph"/>
        <w:widowControl w:val="false"/>
        <w:numPr>
          <w:ilvl w:val="0"/>
          <w:numId w:val="18"/>
        </w:numPr>
        <w:jc w:val="both"/>
        <w:rPr>
          <w:szCs w:val="24"/>
        </w:rPr>
      </w:pPr>
      <w:r>
        <w:rPr/>
        <w:t xml:space="preserve">dysponuje osobami, które będą odpowiedzialne za kierowanie robotami budowlanymi będącymi przedmiotem zamówienia, posiadającymi uprawnienia budowlane (na równi z uprawnieniami budowlanymi traktuje się decyzję o uznaniu kwalifikacji zawodowych obywateli państw członkowskich w rozumieniu przepisów ustawy z dnia 15 grudnia 2000 r. o samorządach zawodowych architektów oraz inżynierów budownictwa (Dz. U. z 2016 r. poz. 1725), </w:t>
      </w:r>
      <w:r>
        <w:rPr>
          <w:szCs w:val="24"/>
        </w:rPr>
        <w:t>do kierowania robotami budowlanymi w następujących specjalnościach i zakresie:</w:t>
      </w:r>
    </w:p>
    <w:p>
      <w:pPr>
        <w:pStyle w:val="ListParagraph"/>
        <w:widowControl w:val="false"/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>budowlano-konstrukcyjnej,</w:t>
      </w:r>
    </w:p>
    <w:p>
      <w:pPr>
        <w:pStyle w:val="ListParagraph"/>
        <w:widowControl w:val="false"/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 xml:space="preserve">instalacyjnej w zakresie </w:t>
      </w:r>
      <w:r>
        <w:rPr/>
        <w:t>sieci, instalacji i urządzeń cieplnych, gazowych, wodociągowych</w:t>
      </w:r>
      <w:r>
        <w:rPr>
          <w:szCs w:val="24"/>
        </w:rPr>
        <w:t>,</w:t>
      </w:r>
    </w:p>
    <w:p>
      <w:pPr>
        <w:pStyle w:val="ListParagraph"/>
        <w:widowControl w:val="false"/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>instalacyjnej w zakresie instalacji i urządzeń elektrycznych,</w:t>
      </w:r>
    </w:p>
    <w:p>
      <w:pPr>
        <w:pStyle w:val="Normal"/>
        <w:widowControl w:val="false"/>
        <w:ind w:left="360" w:hanging="0"/>
        <w:jc w:val="both"/>
        <w:rPr/>
      </w:pPr>
      <w:r>
        <w:rPr/>
        <w:t>wpisanymi na listę członków właściwej izby samorządu zawodowego,</w:t>
      </w:r>
    </w:p>
    <w:p>
      <w:pPr>
        <w:pStyle w:val="Normal"/>
        <w:widowControl w:val="false"/>
        <w:numPr>
          <w:ilvl w:val="0"/>
          <w:numId w:val="6"/>
        </w:numPr>
        <w:jc w:val="both"/>
        <w:rPr>
          <w:szCs w:val="24"/>
        </w:rPr>
      </w:pPr>
      <w:r>
        <w:rPr>
          <w:szCs w:val="24"/>
        </w:rPr>
        <w:t>nie podlega wykluczeniu z postępowania o udzielenie zamówienia na podstawie art. 24 ust. 1 oraz ust. 5 pkt 8 ustawy.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  <w:t xml:space="preserve">Jeżeli Wykonawcy wspólnie ubiegają się o udzielenie zamówienia, powinni łącznie spełniać warunki, o którym mowa w pkt 1-4. </w:t>
      </w:r>
    </w:p>
    <w:p>
      <w:pPr>
        <w:pStyle w:val="Normal"/>
        <w:widowControl w:val="false"/>
        <w:jc w:val="both"/>
        <w:rPr/>
      </w:pPr>
      <w:r>
        <w:rPr>
          <w:szCs w:val="24"/>
        </w:rPr>
        <w:t>Jeżeli Wykonawca, w celu potwierdzenia spełniania warunku udziału w postępowaniu, o którym mowa w pkt 1-3, polega na zdolnościach innych podmiotów, musi udowodnić Zamawiającemu, że realizując zamówienie, będzie dysponował niezbędnymi zasobami tych podmiotów, w szczególności przedstawiając zobowiązanie tych podmiotów do oddania Wykonawcy do dyspozycji niezbędnych zasobów na potrzeby realizacji zamówienia. Dowody, w szczególności zobowiązanie, składane są w oryginale lub kopii poświadczonej za zgodność z oryginałem. Postanowienia części VI.2 ust. 3–5 SIWZ stosuje się odpowiednio.</w:t>
      </w:r>
    </w:p>
    <w:p>
      <w:pPr>
        <w:pStyle w:val="Normal"/>
        <w:widowControl w:val="false"/>
        <w:jc w:val="both"/>
        <w:rPr>
          <w:b/>
          <w:b/>
        </w:rPr>
      </w:pPr>
      <w:r>
        <w:rPr>
          <w:b/>
        </w:rPr>
      </w:r>
    </w:p>
    <w:p>
      <w:pPr>
        <w:pStyle w:val="Normal"/>
        <w:widowControl w:val="false"/>
        <w:jc w:val="both"/>
        <w:rPr>
          <w:b/>
          <w:b/>
        </w:rPr>
      </w:pPr>
      <w:r>
        <w:rPr>
          <w:b/>
        </w:rPr>
        <w:t>CZĘŚĆ VI</w:t>
      </w:r>
    </w:p>
    <w:p>
      <w:pPr>
        <w:pStyle w:val="Tekstpodstawowy31"/>
        <w:widowControl w:val="false"/>
        <w:jc w:val="left"/>
        <w:rPr>
          <w:b/>
          <w:b/>
          <w:szCs w:val="24"/>
        </w:rPr>
      </w:pPr>
      <w:r>
        <w:rPr>
          <w:b/>
          <w:szCs w:val="24"/>
        </w:rPr>
        <w:t>OŚWIADCZENIA I DOKUMENTY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left="567" w:hanging="567"/>
        <w:jc w:val="both"/>
        <w:rPr>
          <w:b/>
          <w:b/>
          <w:szCs w:val="24"/>
        </w:rPr>
      </w:pPr>
      <w:r>
        <w:rPr>
          <w:b/>
          <w:szCs w:val="24"/>
        </w:rPr>
        <w:t>VI.1. Oświadczenie</w:t>
      </w:r>
    </w:p>
    <w:p>
      <w:pPr>
        <w:pStyle w:val="Normal"/>
        <w:widowControl w:val="false"/>
        <w:ind w:left="567" w:hanging="567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ListParagraph"/>
        <w:widowControl w:val="false"/>
        <w:numPr>
          <w:ilvl w:val="0"/>
          <w:numId w:val="13"/>
        </w:numPr>
        <w:ind w:left="360" w:hanging="360"/>
        <w:jc w:val="both"/>
        <w:rPr/>
      </w:pPr>
      <w:r>
        <w:rPr>
          <w:szCs w:val="24"/>
        </w:rPr>
        <w:t xml:space="preserve">Wykonawca składa wraz z ofertą </w:t>
      </w:r>
      <w:r>
        <w:rPr>
          <w:b/>
        </w:rPr>
        <w:t>aktualne na dzień składania ofert</w:t>
      </w:r>
      <w:r>
        <w:rPr/>
        <w:t xml:space="preserve"> oświadczenie stanowiące wstępne potwierdzenie, że Wykonawca nie podlega wykluczeniu z postępowania oraz spełnia warunki udziału w postępowaniu, o których mowa w części V pkt 1 SIWZ. </w:t>
      </w:r>
    </w:p>
    <w:p>
      <w:pPr>
        <w:pStyle w:val="ListParagraph"/>
        <w:widowControl w:val="false"/>
        <w:numPr>
          <w:ilvl w:val="0"/>
          <w:numId w:val="13"/>
        </w:numPr>
        <w:ind w:left="360" w:hanging="360"/>
        <w:jc w:val="both"/>
        <w:rPr/>
      </w:pPr>
      <w:r>
        <w:rPr/>
        <w:t xml:space="preserve">Oświadczenie, o którym mowa w ust. 1, Wykonawca składa </w:t>
      </w:r>
      <w:r>
        <w:rPr>
          <w:b/>
        </w:rPr>
        <w:t>w formie pisemnej</w:t>
      </w:r>
      <w:r>
        <w:rPr/>
        <w:t>, zgodnie ze wzorem stanowiącym Załącznik 2 do SIWZ.</w:t>
      </w:r>
    </w:p>
    <w:p>
      <w:pPr>
        <w:pStyle w:val="ListParagraph"/>
        <w:widowControl w:val="false"/>
        <w:numPr>
          <w:ilvl w:val="0"/>
          <w:numId w:val="13"/>
        </w:numPr>
        <w:ind w:left="360" w:hanging="360"/>
        <w:jc w:val="both"/>
        <w:rPr/>
      </w:pPr>
      <w:r>
        <w:rPr/>
        <w:t xml:space="preserve">Jeżeli Wykonawcy wspólnie ubiegają się o udzielenie zamówienia, oświadczenie, o którym mowa w ust. 1, </w:t>
      </w:r>
      <w:r>
        <w:rPr>
          <w:b/>
        </w:rPr>
        <w:t>składa każdy Wykonawca</w:t>
      </w:r>
      <w:r>
        <w:rPr/>
        <w:t>. Oświadczenie potwierdza, że Wykonawca nie podlega wykluczeniu z postępowania oraz spełnia warunki udziału w postępowaniu w zakresie, w którym wykazuje ich spełnianie.</w:t>
      </w:r>
    </w:p>
    <w:p>
      <w:pPr>
        <w:pStyle w:val="ListParagraph"/>
        <w:widowControl w:val="false"/>
        <w:numPr>
          <w:ilvl w:val="0"/>
          <w:numId w:val="13"/>
        </w:numPr>
        <w:ind w:left="360" w:hanging="360"/>
        <w:jc w:val="both"/>
        <w:rPr/>
      </w:pPr>
      <w:r>
        <w:rPr/>
        <w:t xml:space="preserve">Jeżeli Wykonawca, w celu potwierdzenia spełniania warunków udziału w postępowaniu, o których mowa w części V pkt 1 SIWZ, polega na zdolnościach innych podmiotów, </w:t>
      </w:r>
      <w:r>
        <w:rPr>
          <w:b/>
        </w:rPr>
        <w:t>zamieszcza informacje o tych podmiotach</w:t>
      </w:r>
      <w:r>
        <w:rPr/>
        <w:t xml:space="preserve"> w oświadczeniu, zgodnie ze wzorem stanowiącym Załącznik 2a do SIWZ, w celu wykazania braku istnienia wobec nich podstaw wykluczenia oraz spełniania, w zakresie, w jakim powołuje się na ich zasoby, warunku udziału w postępowaniu.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left="567" w:hanging="567"/>
        <w:jc w:val="both"/>
        <w:rPr>
          <w:szCs w:val="24"/>
        </w:rPr>
      </w:pPr>
      <w:r>
        <w:rPr>
          <w:b/>
          <w:szCs w:val="24"/>
        </w:rPr>
        <w:t xml:space="preserve">VI.2. </w:t>
        <w:tab/>
        <w:t>Wykaz dokumentów potwierdzających spełnianie warunków udziału w postępowaniu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ListParagraph"/>
        <w:widowControl w:val="false"/>
        <w:numPr>
          <w:ilvl w:val="0"/>
          <w:numId w:val="24"/>
        </w:numPr>
        <w:ind w:left="357" w:hanging="357"/>
        <w:jc w:val="both"/>
        <w:rPr/>
      </w:pPr>
      <w:r>
        <w:rPr/>
        <w:t xml:space="preserve">Zamawiający </w:t>
      </w:r>
      <w:r>
        <w:rPr>
          <w:b/>
        </w:rPr>
        <w:t>przed udzieleniem zamówienia</w:t>
      </w:r>
      <w:r>
        <w:rPr/>
        <w:t xml:space="preserve"> wezwie Wykonawcę, który złożył najkorzystniejszą ofertę (ofertę, która została najwyżej oceniona), do złożenia </w:t>
      </w:r>
      <w:r>
        <w:rPr>
          <w:b/>
        </w:rPr>
        <w:t>aktualnych na dzień złożenia</w:t>
      </w:r>
      <w:r>
        <w:rPr/>
        <w:t xml:space="preserve"> następujących dokumentów:</w:t>
      </w:r>
    </w:p>
    <w:p>
      <w:pPr>
        <w:pStyle w:val="ListParagraph"/>
        <w:numPr>
          <w:ilvl w:val="0"/>
          <w:numId w:val="25"/>
        </w:numPr>
        <w:ind w:left="714" w:hanging="357"/>
        <w:jc w:val="both"/>
        <w:rPr/>
      </w:pPr>
      <w:r>
        <w:rPr/>
        <w:t xml:space="preserve">wykazu robót budowlanych </w:t>
      </w:r>
      <w:r>
        <w:rPr>
          <w:szCs w:val="24"/>
        </w:rPr>
        <w:t>(</w:t>
      </w:r>
      <w:r>
        <w:rPr/>
        <w:t>zgodnie ze wzorem stanowiącym Załącznik 3 do SIWZ</w:t>
      </w:r>
      <w:r>
        <w:rPr>
          <w:szCs w:val="24"/>
        </w:rPr>
        <w:t>), o których mowa w części V pkt 1-3 SIWZ,</w:t>
      </w:r>
      <w:r>
        <w:rPr/>
        <w:t xml:space="preserve"> wykonanych w okresie ostatnich pięciu lat przed upływem terminu składania ofert, wraz z podaniem ich rodzaju, daty wykonania, miejsca wykonania i podmiotów, na rzecz których roboty te zostały wykonane, z załączeniem dowodów potwierdzających, że te roboty zostały wykonane zgodnie z przepisami prawa budowlanego i prawidłowo ukończone, przy czym dowodami, o których mowa, są referencje bądź inne dokumenty wystawione przez podmiot, na rzecz którego roboty były wykonywane, a jeżeli z uzasadnionej przyczyny o obiektywnym charakterze Wykonawca nie jest w stanie uzyskać tych dokumentów – inne dokumenty,</w:t>
      </w:r>
    </w:p>
    <w:p>
      <w:pPr>
        <w:pStyle w:val="ListParagraph"/>
        <w:numPr>
          <w:ilvl w:val="0"/>
          <w:numId w:val="25"/>
        </w:numPr>
        <w:ind w:left="714" w:hanging="357"/>
        <w:jc w:val="both"/>
        <w:rPr/>
      </w:pPr>
      <w:r>
        <w:rPr/>
        <w:t xml:space="preserve">wykazu osób </w:t>
      </w:r>
      <w:r>
        <w:rPr>
          <w:szCs w:val="24"/>
        </w:rPr>
        <w:t>(</w:t>
      </w:r>
      <w:r>
        <w:rPr/>
        <w:t>zgodnie ze wzorem stanowiącym Załącznik 4 do SIWZ</w:t>
      </w:r>
      <w:r>
        <w:rPr>
          <w:szCs w:val="24"/>
        </w:rPr>
        <w:t xml:space="preserve">), o których mowa w części V pkt 4 SIWZ, wraz </w:t>
      </w:r>
      <w:r>
        <w:rPr/>
        <w:t>z informacjami na temat ich uprawnień, a także zakresu wykonywanych przez nie czynności oraz informacją o podstawie do dysponowania tymi osobami</w:t>
      </w:r>
      <w:r>
        <w:rPr>
          <w:szCs w:val="24"/>
        </w:rPr>
        <w:t>.</w:t>
      </w:r>
    </w:p>
    <w:p>
      <w:pPr>
        <w:pStyle w:val="ListParagraph"/>
        <w:widowControl w:val="false"/>
        <w:numPr>
          <w:ilvl w:val="0"/>
          <w:numId w:val="26"/>
        </w:numPr>
        <w:ind w:left="357" w:hanging="357"/>
        <w:jc w:val="both"/>
        <w:rPr>
          <w:vanish/>
        </w:rPr>
      </w:pPr>
      <w:r>
        <w:rPr>
          <w:vanish/>
        </w:rPr>
      </w:r>
    </w:p>
    <w:p>
      <w:pPr>
        <w:pStyle w:val="ListParagraph"/>
        <w:widowControl w:val="false"/>
        <w:numPr>
          <w:ilvl w:val="0"/>
          <w:numId w:val="27"/>
        </w:numPr>
        <w:ind w:left="357" w:hanging="357"/>
        <w:jc w:val="both"/>
        <w:rPr/>
      </w:pPr>
      <w:r>
        <w:rPr/>
        <w:t>Jeżeli Wykonawca, w celu potwierdzenia spełniania warunków udziału w postępowaniu, o których mowa w części V pkt 1–4 SIWZ, polega na zdolnościach innych podmiotów, składa wraz z dokumentami, o którym mowa w ust. 1, dowody, o których mowa w art. 22a ust. 2 ustawy.</w:t>
      </w:r>
    </w:p>
    <w:p>
      <w:pPr>
        <w:pStyle w:val="ListParagraph"/>
        <w:widowControl w:val="false"/>
        <w:numPr>
          <w:ilvl w:val="0"/>
          <w:numId w:val="28"/>
        </w:numPr>
        <w:jc w:val="both"/>
        <w:rPr/>
      </w:pPr>
      <w:r>
        <w:rPr/>
        <w:t>Dokumenty składane są w oryginale lub kopii poświadczonej za zgodność z oryginałem. Poświadczenie za zgodność z oryginałem następuje w formie pisemnej. W przypadku, gdy dokument składa się z więcej niż jednej strony, kopia każdej zapisanej strony powinna być poświadczona za zgodność z oryginałem.</w:t>
      </w:r>
    </w:p>
    <w:p>
      <w:pPr>
        <w:pStyle w:val="ListParagraph"/>
        <w:widowControl w:val="false"/>
        <w:numPr>
          <w:ilvl w:val="0"/>
          <w:numId w:val="28"/>
        </w:numPr>
        <w:ind w:left="357" w:hanging="357"/>
        <w:jc w:val="both"/>
        <w:rPr/>
      </w:pPr>
      <w:r>
        <w:rPr/>
        <w:t>Poświadczenia za zgodność z oryginałem dokonuje odpowiednio Wykonawca, Wykonawcy wspólnie ubiegający się o udzielenie zamówienia albo podmiot, na którego zdolnościach polega Wykonawca, w zakresie dokumentów, które każdego z nich dotyczą.</w:t>
      </w:r>
    </w:p>
    <w:p>
      <w:pPr>
        <w:pStyle w:val="ListParagraph"/>
        <w:widowControl w:val="false"/>
        <w:numPr>
          <w:ilvl w:val="0"/>
          <w:numId w:val="12"/>
        </w:numPr>
        <w:ind w:left="357" w:hanging="357"/>
        <w:jc w:val="both"/>
        <w:rPr/>
      </w:pPr>
      <w:r>
        <w:rPr/>
        <w:t>Dokumenty sporządzone w języku obcym są składane wraz z tłumaczeniem na język polski.</w:t>
      </w:r>
    </w:p>
    <w:p>
      <w:pPr>
        <w:pStyle w:val="Normal"/>
        <w:widowControl w:val="false"/>
        <w:jc w:val="both"/>
        <w:rPr/>
      </w:pPr>
      <w:r>
        <w:rPr/>
      </w:r>
    </w:p>
    <w:p>
      <w:pPr>
        <w:pStyle w:val="Normal"/>
        <w:widowControl w:val="false"/>
        <w:ind w:left="567" w:hanging="567"/>
        <w:jc w:val="both"/>
        <w:rPr>
          <w:b/>
          <w:b/>
          <w:szCs w:val="24"/>
        </w:rPr>
      </w:pPr>
      <w:r>
        <w:rPr>
          <w:b/>
          <w:szCs w:val="24"/>
        </w:rPr>
        <w:t>VI.3</w:t>
        <w:tab/>
        <w:t>Oświadczenie dotyczące grupy kapitałowej</w:t>
      </w:r>
    </w:p>
    <w:p>
      <w:pPr>
        <w:pStyle w:val="ListParagraph"/>
        <w:widowControl w:val="false"/>
        <w:ind w:left="360" w:hanging="0"/>
        <w:jc w:val="both"/>
        <w:rPr/>
      </w:pPr>
      <w:r>
        <w:rPr/>
      </w:r>
    </w:p>
    <w:p>
      <w:pPr>
        <w:pStyle w:val="ListParagraph"/>
        <w:widowControl w:val="false"/>
        <w:numPr>
          <w:ilvl w:val="0"/>
          <w:numId w:val="11"/>
        </w:numPr>
        <w:jc w:val="both"/>
        <w:rPr/>
      </w:pPr>
      <w:r>
        <w:rPr/>
        <w:t xml:space="preserve">Zamawiający, w dniu w którym oferty zostaną otwarte (część XII SIWZ), niezwłocznie po otwarciu ofert zamieści na stronie internetowej informacje, o których mowa w art. 86 ust. 5 ustawy, w szczególności dotyczące firm oraz adresów Wykonawców, którzy złożyli oferty w terminie. Wykonawca, </w:t>
      </w:r>
      <w:r>
        <w:rPr>
          <w:b/>
        </w:rPr>
        <w:t>w terminie 3 dni od zamieszczenia na stronie internetowej tych informacji</w:t>
      </w:r>
      <w:r>
        <w:rPr/>
        <w:t xml:space="preserve">, przekazuje Zamawiającemu, </w:t>
      </w:r>
      <w:r>
        <w:rPr>
          <w:b/>
        </w:rPr>
        <w:t>bez wezwania</w:t>
      </w:r>
      <w:r>
        <w:rPr/>
        <w:t xml:space="preserve">, oświadczenie o przynależności albo braku przynależności do tej samej grupy kapitałowej, o której mowa w art. 24 ust. 1 pkt 23 ustawy </w:t>
      </w:r>
      <w:r>
        <w:rPr>
          <w:szCs w:val="24"/>
        </w:rPr>
        <w:t>(</w:t>
      </w:r>
      <w:r>
        <w:rPr/>
        <w:t>zgodnie ze wzorem stanowiącym Załącznik 5 do SIWZ</w:t>
      </w:r>
      <w:r>
        <w:rPr>
          <w:szCs w:val="24"/>
        </w:rPr>
        <w:t>)</w:t>
      </w:r>
      <w:r>
        <w:rPr/>
        <w:t xml:space="preserve">. </w:t>
      </w:r>
    </w:p>
    <w:p>
      <w:pPr>
        <w:pStyle w:val="ListParagraph"/>
        <w:widowControl w:val="false"/>
        <w:numPr>
          <w:ilvl w:val="0"/>
          <w:numId w:val="11"/>
        </w:numPr>
        <w:jc w:val="both"/>
        <w:rPr/>
      </w:pPr>
      <w:r>
        <w:rPr/>
        <w:t>W przypadku przynależności do tej samej grupy kapitałowej, Wykonawca wraz z oświadczeniem może złożyć dokumenty bądź informacje potwierdzające, że powiązania z innym Wykonawcą nie prowadzą do zakłócenia konkurencji w postępowaniu.</w:t>
      </w:r>
    </w:p>
    <w:p>
      <w:pPr>
        <w:pStyle w:val="ListParagraph"/>
        <w:widowControl w:val="false"/>
        <w:numPr>
          <w:ilvl w:val="0"/>
          <w:numId w:val="11"/>
        </w:numPr>
        <w:jc w:val="both"/>
        <w:rPr/>
      </w:pPr>
      <w:r>
        <w:rPr/>
        <w:t>Jeżeli Wykonawcy wspólnie ubiegają się o udzielenie zamówienia, oświadczenie, o którym mowa w ust. 1, składa każdy z Wykonawców.</w:t>
      </w:r>
    </w:p>
    <w:p>
      <w:pPr>
        <w:pStyle w:val="ListParagraph"/>
        <w:widowControl w:val="false"/>
        <w:numPr>
          <w:ilvl w:val="0"/>
          <w:numId w:val="11"/>
        </w:numPr>
        <w:jc w:val="both"/>
        <w:rPr/>
      </w:pPr>
      <w:r>
        <w:rPr/>
        <w:t>Oświadczenie, o którym mowa w ust. 1, składane jest w oryginale. Oświadczenie sporządzone w języku obcym jest składane wraz z tłumaczeniem na język polski.</w:t>
      </w:r>
    </w:p>
    <w:p>
      <w:pPr>
        <w:pStyle w:val="ListParagraph"/>
        <w:widowControl w:val="false"/>
        <w:numPr>
          <w:ilvl w:val="0"/>
          <w:numId w:val="11"/>
        </w:numPr>
        <w:jc w:val="both"/>
        <w:rPr/>
      </w:pPr>
      <w:r>
        <w:rPr/>
        <w:t>Jeżeli w postępowaniu zostanie złożona jedna oferta, Wykonawca, który ją złożył, nie przekazuje Zamawiającemu oświadczenia, o którym mowa w ust. 1.</w:t>
      </w:r>
    </w:p>
    <w:p>
      <w:pPr>
        <w:pStyle w:val="Normal"/>
        <w:widowControl w:val="false"/>
        <w:jc w:val="both"/>
        <w:rPr/>
      </w:pPr>
      <w:r>
        <w:rPr/>
      </w:r>
    </w:p>
    <w:p>
      <w:pPr>
        <w:pStyle w:val="Normal"/>
        <w:jc w:val="both"/>
        <w:rPr/>
      </w:pPr>
      <w:r>
        <w:rPr>
          <w:szCs w:val="24"/>
        </w:rPr>
        <w:t xml:space="preserve">W sprawach nieuregulowanych postanowieniami niniejszej części SIWZ mają zastosowanie przepisy rozporządzenia Ministra Rozwoju z dnia 26 lipca 2016 r. w sprawie rodzajów dokumentów, jakich może żądać zamawiający od wykonawcy w postępowaniu o udzielenie zamówienia </w:t>
      </w:r>
      <w:r>
        <w:rPr/>
        <w:t>(Dz. U. poz. 1126 z późn. zm.).</w:t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VII</w:t>
      </w:r>
    </w:p>
    <w:p>
      <w:pPr>
        <w:pStyle w:val="Normal"/>
        <w:widowControl w:val="false"/>
        <w:rPr>
          <w:b/>
          <w:b/>
          <w:szCs w:val="24"/>
        </w:rPr>
      </w:pPr>
      <w:r>
        <w:rPr>
          <w:b/>
          <w:szCs w:val="24"/>
        </w:rPr>
        <w:t>INFORMACJE O SPOSOBIE POROZUMIEWANIA SIĘ ZAMAWIAJĄCEGO Z WYKONAWCAMI ORAZ PRZEKAZYWANIA OŚWIADCZEŃ I DOKUMENTÓW,</w:t>
      </w:r>
    </w:p>
    <w:p>
      <w:pPr>
        <w:pStyle w:val="Normal"/>
        <w:widowControl w:val="false"/>
        <w:rPr>
          <w:b/>
          <w:b/>
          <w:szCs w:val="24"/>
        </w:rPr>
      </w:pPr>
      <w:r>
        <w:rPr>
          <w:b/>
          <w:szCs w:val="24"/>
        </w:rPr>
        <w:t>WSKAZANIE OSÓB UPRAWNIONYCH DO POROZUMIEWANIA SIĘ</w:t>
      </w:r>
    </w:p>
    <w:p>
      <w:pPr>
        <w:pStyle w:val="Normal"/>
        <w:widowControl w:val="false"/>
        <w:rPr>
          <w:szCs w:val="24"/>
        </w:rPr>
      </w:pPr>
      <w:r>
        <w:rPr>
          <w:b/>
          <w:szCs w:val="24"/>
        </w:rPr>
        <w:t>Z WYKONAWCAMI</w:t>
      </w:r>
    </w:p>
    <w:p>
      <w:pPr>
        <w:pStyle w:val="Tekstpodstawowy31"/>
        <w:widowControl w:val="false"/>
        <w:rPr>
          <w:szCs w:val="24"/>
        </w:rPr>
      </w:pPr>
      <w:r>
        <w:rPr>
          <w:szCs w:val="24"/>
        </w:rPr>
      </w:r>
    </w:p>
    <w:p>
      <w:pPr>
        <w:pStyle w:val="Tekstpodstawowy31"/>
        <w:widowControl w:val="false"/>
        <w:numPr>
          <w:ilvl w:val="0"/>
          <w:numId w:val="1"/>
        </w:numPr>
        <w:rPr>
          <w:szCs w:val="24"/>
        </w:rPr>
      </w:pPr>
      <w:r>
        <w:rPr>
          <w:szCs w:val="24"/>
        </w:rPr>
        <w:t>Zgodnie z wyborem Zamawiającego, komunikacja między Zamawiającym a Wykonawcami odbywa się za pośrednictwem operatora pocztowego w rozumieniu ustawy z dnia 23 listopada 2012 r. – Prawo pocztowe (Dz. U. z 2018 r. poz. 2188), osobiście, za pośrednictwem posłańca, faksu lub przy użyciu środków komunikacji elektronicznej w rozumieniu ustawy z dnia 18 lipca 2002 r. o świadczeniu usług drogą elektroniczną (Dz. U. z 2017 r. poz. 1219).</w:t>
      </w:r>
    </w:p>
    <w:p>
      <w:pPr>
        <w:pStyle w:val="Normal"/>
        <w:widowControl w:val="false"/>
        <w:numPr>
          <w:ilvl w:val="0"/>
          <w:numId w:val="1"/>
        </w:numPr>
        <w:jc w:val="both"/>
        <w:rPr/>
      </w:pPr>
      <w:r>
        <w:rPr>
          <w:szCs w:val="24"/>
        </w:rPr>
        <w:t>Do porozumiewania się z Wykonawcami uprawniona jest Pani Aneta Praszkiewicz e-mail:</w:t>
      </w:r>
      <w:r>
        <w:rPr>
          <w:rStyle w:val="Czeinternetowe"/>
          <w:szCs w:val="24"/>
        </w:rPr>
        <w:t>apraszkiewicz@um.proszowice.pl</w:t>
      </w:r>
      <w:r>
        <w:rPr>
          <w:szCs w:val="24"/>
        </w:rPr>
        <w:t>, tel. 12-385-12-45, w dniach od poniedziałku do piątku w godz. 9.00 – 13.00. e-mail: sekretariat@um.proszowice.pl,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VIII</w:t>
      </w:r>
    </w:p>
    <w:p>
      <w:pPr>
        <w:pStyle w:val="Normal"/>
        <w:widowControl w:val="false"/>
        <w:rPr>
          <w:szCs w:val="24"/>
        </w:rPr>
      </w:pPr>
      <w:r>
        <w:rPr>
          <w:b/>
          <w:szCs w:val="24"/>
        </w:rPr>
        <w:t>INFORMACJE DOTYCZĄCE WADIUM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numPr>
          <w:ilvl w:val="0"/>
          <w:numId w:val="29"/>
        </w:numPr>
        <w:jc w:val="both"/>
        <w:rPr>
          <w:szCs w:val="24"/>
        </w:rPr>
      </w:pPr>
      <w:r>
        <w:rPr>
          <w:szCs w:val="24"/>
        </w:rPr>
        <w:t xml:space="preserve">Wadium w wysokości </w:t>
      </w:r>
      <w:r>
        <w:rPr>
          <w:b/>
          <w:szCs w:val="24"/>
        </w:rPr>
        <w:t>20 000,00 zł</w:t>
      </w:r>
      <w:r>
        <w:rPr>
          <w:szCs w:val="24"/>
        </w:rPr>
        <w:t xml:space="preserve"> (</w:t>
      </w:r>
      <w:r>
        <w:rPr>
          <w:b/>
          <w:bCs/>
          <w:szCs w:val="24"/>
        </w:rPr>
        <w:t>dwadzieścia t</w:t>
      </w:r>
      <w:r>
        <w:rPr>
          <w:b/>
          <w:szCs w:val="24"/>
        </w:rPr>
        <w:t>ysięcy złotych</w:t>
      </w:r>
      <w:r>
        <w:rPr>
          <w:szCs w:val="24"/>
        </w:rPr>
        <w:t xml:space="preserve">) Wykonawca powinien wnieść </w:t>
      </w:r>
      <w:r>
        <w:rPr>
          <w:b/>
          <w:szCs w:val="24"/>
        </w:rPr>
        <w:t>przed upływem terminu składania ofert</w:t>
      </w:r>
      <w:r>
        <w:rPr>
          <w:szCs w:val="24"/>
        </w:rPr>
        <w:t>, określonego w części XII SIWZ, w pieniądzu, poręczeniach bankowych lub poręczeniach spółdzielczej kasy oszczędnościowo-kredytowej (poręczenie kasy jest poręczeniem pieniężnym), gwarancjach bankowych, gwarancjach ubezpieczeniowych lub poręczeniach udzielanych przez podmioty, o których mowa w art. 6b ust. 5 pkt 2 ustawy z dnia 9 listopada 2000 r. o utworzeniu Polskiej Agencji Rozwoju Przedsiębiorczości (Dz. U. z 2016 r. poz. 359). Wybór formy wniesienia wadium należy do Wykonawcy.</w:t>
      </w:r>
    </w:p>
    <w:p>
      <w:pPr>
        <w:pStyle w:val="Normal"/>
        <w:widowControl w:val="false"/>
        <w:numPr>
          <w:ilvl w:val="0"/>
          <w:numId w:val="29"/>
        </w:numPr>
        <w:jc w:val="both"/>
        <w:rPr>
          <w:szCs w:val="24"/>
        </w:rPr>
      </w:pPr>
      <w:r>
        <w:rPr>
          <w:szCs w:val="24"/>
        </w:rPr>
        <w:t xml:space="preserve">Wadium w pieniądzu należy wnieść </w:t>
      </w:r>
      <w:r>
        <w:rPr>
          <w:b/>
          <w:szCs w:val="24"/>
        </w:rPr>
        <w:t>przelewem</w:t>
      </w:r>
      <w:r>
        <w:rPr>
          <w:szCs w:val="24"/>
        </w:rPr>
        <w:t xml:space="preserve"> na rachunek Zamawiającego w </w:t>
      </w:r>
      <w:r>
        <w:rPr>
          <w:b/>
          <w:bCs/>
        </w:rPr>
        <w:t xml:space="preserve">Banku </w:t>
      </w:r>
      <w:r>
        <w:rPr>
          <w:b/>
          <w:bCs/>
          <w:szCs w:val="24"/>
        </w:rPr>
        <w:t>Spółdzielczym w Proszowicach nr rachunku: 25 8597 0001 0010 0000 1049 0007.</w:t>
      </w:r>
      <w:r>
        <w:rPr>
          <w:szCs w:val="24"/>
        </w:rPr>
        <w:t xml:space="preserve"> Wadium wniesione w pieniądzu uznaje się za wniesione w terminie, jeżeli najpóźniej w terminie jego wniesienia, określonym w ust. 1, zostanie uznany rachunek bankowy Zamawiającego na kwotę wadium.</w:t>
      </w:r>
    </w:p>
    <w:p>
      <w:pPr>
        <w:pStyle w:val="Normal"/>
        <w:widowControl w:val="false"/>
        <w:numPr>
          <w:ilvl w:val="0"/>
          <w:numId w:val="29"/>
        </w:numPr>
        <w:jc w:val="both"/>
        <w:rPr>
          <w:szCs w:val="24"/>
        </w:rPr>
      </w:pPr>
      <w:r>
        <w:rPr>
          <w:szCs w:val="24"/>
        </w:rPr>
        <w:t xml:space="preserve">W przypadku wniesienia wadium w formie gwarancji lub poręczenia, oryginał dokumentu należy złożyć w sekretariacie Urzędu Gminy, od poniedziałku do piątku w godz. 8.00 – 15.00, najpóźniej w terminie określonym w ust. 1. Treść dokumentu gwarancji lub poręczenia powinna zawierać w szczególności klauzulę, z której wynika zapłata kwoty wadium na rzecz Zamawiającego </w:t>
      </w:r>
      <w:r>
        <w:rPr>
          <w:b/>
          <w:szCs w:val="24"/>
        </w:rPr>
        <w:t>w przypadkach określonych w art. 46 ust. 4a i 5 ustawy</w:t>
      </w:r>
      <w:r>
        <w:rPr>
          <w:szCs w:val="24"/>
        </w:rPr>
        <w:t>.</w:t>
      </w:r>
    </w:p>
    <w:p>
      <w:pPr>
        <w:pStyle w:val="Normal"/>
        <w:widowControl w:val="false"/>
        <w:numPr>
          <w:ilvl w:val="0"/>
          <w:numId w:val="29"/>
        </w:numPr>
        <w:jc w:val="both"/>
        <w:rPr>
          <w:szCs w:val="24"/>
        </w:rPr>
      </w:pPr>
      <w:r>
        <w:rPr>
          <w:szCs w:val="24"/>
        </w:rPr>
        <w:t xml:space="preserve">Wadium powinno być wniesione </w:t>
      </w:r>
      <w:r>
        <w:rPr>
          <w:b/>
          <w:szCs w:val="24"/>
        </w:rPr>
        <w:t>na cały okres związania ofertą</w:t>
      </w:r>
      <w:r>
        <w:rPr>
          <w:szCs w:val="24"/>
        </w:rPr>
        <w:t>.</w:t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IX</w:t>
      </w:r>
    </w:p>
    <w:p>
      <w:pPr>
        <w:pStyle w:val="Normal"/>
        <w:widowControl w:val="false"/>
        <w:rPr>
          <w:szCs w:val="24"/>
        </w:rPr>
      </w:pPr>
      <w:r>
        <w:rPr>
          <w:b/>
          <w:szCs w:val="24"/>
        </w:rPr>
        <w:t>TERMIN ZWIĄZANIA OFERTĄ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  <w:t xml:space="preserve">Wykonawca pozostanie związany złożoną ofertą </w:t>
      </w:r>
      <w:r>
        <w:rPr>
          <w:b/>
          <w:szCs w:val="24"/>
        </w:rPr>
        <w:t xml:space="preserve">przez okres 30 dni. </w:t>
      </w:r>
      <w:r>
        <w:rPr>
          <w:szCs w:val="24"/>
        </w:rPr>
        <w:t>Bieg terminu związania ofertą rozpoczyna się wraz z upływem terminu składania ofert określonego w części XII SIWZ.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rPr>
          <w:b/>
          <w:b/>
          <w:szCs w:val="24"/>
        </w:rPr>
      </w:pPr>
      <w:r>
        <w:rPr>
          <w:b/>
          <w:szCs w:val="24"/>
        </w:rPr>
        <w:t>CZĘŚĆ X</w:t>
      </w:r>
    </w:p>
    <w:p>
      <w:pPr>
        <w:pStyle w:val="Normal"/>
        <w:widowControl w:val="false"/>
        <w:rPr>
          <w:szCs w:val="24"/>
        </w:rPr>
      </w:pPr>
      <w:r>
        <w:rPr>
          <w:b/>
          <w:szCs w:val="24"/>
        </w:rPr>
        <w:t>OPIS SPOSOBU OBLICZENIA CENY</w:t>
      </w:r>
    </w:p>
    <w:p>
      <w:pPr>
        <w:pStyle w:val="Normal"/>
        <w:jc w:val="both"/>
        <w:rPr/>
      </w:pPr>
      <w:r>
        <w:rPr/>
      </w:r>
    </w:p>
    <w:p>
      <w:pPr>
        <w:pStyle w:val="Normal"/>
        <w:numPr>
          <w:ilvl w:val="0"/>
          <w:numId w:val="16"/>
        </w:numPr>
        <w:jc w:val="both"/>
        <w:rPr/>
      </w:pPr>
      <w:r>
        <w:rPr/>
        <w:t xml:space="preserve">Wykonawca w oparciu o PFU, przedmiar robót oraz STWiOR sporządzi kosztorys ofertowy sporządzony metodą szczegółową, a następnie </w:t>
      </w:r>
      <w:r>
        <w:rPr>
          <w:b/>
          <w:szCs w:val="24"/>
        </w:rPr>
        <w:t>poda cenę</w:t>
      </w:r>
      <w:r>
        <w:rPr>
          <w:szCs w:val="24"/>
        </w:rPr>
        <w:t xml:space="preserve"> brutto </w:t>
      </w:r>
      <w:r>
        <w:rPr>
          <w:b/>
          <w:szCs w:val="24"/>
        </w:rPr>
        <w:t>oferty</w:t>
      </w:r>
      <w:r>
        <w:rPr>
          <w:szCs w:val="24"/>
        </w:rPr>
        <w:t xml:space="preserve"> w Załączniku 1 (oferta) </w:t>
      </w:r>
      <w:r>
        <w:rPr/>
        <w:t>za wykonanie całości przedmiotu zamówienia. Oferta brutto będzie stanowiła wynagrodzenie ryczałtowe, a kosztorys będzie służył do sporządzenia harmonogramu robót.</w:t>
      </w:r>
    </w:p>
    <w:p>
      <w:pPr>
        <w:pStyle w:val="Normal"/>
        <w:numPr>
          <w:ilvl w:val="0"/>
          <w:numId w:val="16"/>
        </w:numPr>
        <w:jc w:val="both"/>
        <w:rPr/>
      </w:pPr>
      <w:r>
        <w:rPr/>
        <w:t xml:space="preserve">W cenie, o której mowa w ust. 1, </w:t>
      </w:r>
      <w:r>
        <w:rPr>
          <w:b/>
        </w:rPr>
        <w:t>należ</w:t>
      </w:r>
      <w:r>
        <w:rPr>
          <w:b/>
          <w:szCs w:val="24"/>
        </w:rPr>
        <w:t>y uwzględnić podatek od towarów i usług</w:t>
      </w:r>
      <w:r>
        <w:rPr>
          <w:szCs w:val="24"/>
        </w:rPr>
        <w:t xml:space="preserve"> (VAT) według obowiązujących stawek, zgodnie z przepisami ustawy z dnia 11 marca 2004 r. o podatku od towarów i usług.</w:t>
      </w:r>
    </w:p>
    <w:p>
      <w:pPr>
        <w:pStyle w:val="Normal"/>
        <w:numPr>
          <w:ilvl w:val="0"/>
          <w:numId w:val="16"/>
        </w:numPr>
        <w:jc w:val="both"/>
        <w:rPr/>
      </w:pPr>
      <w:r>
        <w:rPr>
          <w:bCs/>
        </w:rPr>
        <w:t xml:space="preserve">W cenie oferty </w:t>
      </w:r>
      <w:r>
        <w:rPr>
          <w:b/>
          <w:bCs/>
        </w:rPr>
        <w:t>należy uwzględnić wszystkie koszty związane z wykonaniem przedmiotu zamówienia i zapewnieniem należytego funkcjonowania eksploatacyjnego</w:t>
      </w:r>
      <w:r>
        <w:rPr>
          <w:kern w:val="2"/>
        </w:rPr>
        <w:t xml:space="preserve">. Cena oferty, powinna uwzględniać </w:t>
      </w:r>
      <w:r>
        <w:rPr/>
        <w:t>ryzyko Wykonawcy z tytułu błędnego oszacowania kosztów związanych z wykonaniem przedmiotu zamówienia.</w:t>
      </w:r>
    </w:p>
    <w:p>
      <w:pPr>
        <w:pStyle w:val="Normal"/>
        <w:jc w:val="both"/>
        <w:rPr/>
      </w:pPr>
      <w:r>
        <w:rPr/>
      </w:r>
    </w:p>
    <w:p>
      <w:pPr>
        <w:pStyle w:val="Normal"/>
        <w:widowControl w:val="false"/>
        <w:jc w:val="both"/>
        <w:rPr/>
      </w:pPr>
      <w:r>
        <w:rPr>
          <w:b/>
        </w:rPr>
        <w:t>W</w:t>
      </w:r>
      <w:r>
        <w:rPr>
          <w:b/>
          <w:szCs w:val="24"/>
        </w:rPr>
        <w:t>ynagrodzenie</w:t>
      </w:r>
      <w:r>
        <w:rPr>
          <w:szCs w:val="24"/>
        </w:rPr>
        <w:t xml:space="preserve"> Wykonawcy z tytułu wykonania całości przedmiotu zamówienia </w:t>
      </w:r>
      <w:r>
        <w:rPr>
          <w:b/>
          <w:szCs w:val="24"/>
        </w:rPr>
        <w:t>jest wynagrodzeniem równym cenie oferty</w:t>
      </w:r>
      <w:r>
        <w:rPr>
          <w:szCs w:val="24"/>
        </w:rPr>
        <w:t xml:space="preserve"> i </w:t>
      </w:r>
      <w:r>
        <w:rPr>
          <w:b/>
          <w:szCs w:val="24"/>
        </w:rPr>
        <w:t>nie ulegnie zmianie</w:t>
      </w:r>
      <w:r>
        <w:rPr>
          <w:szCs w:val="24"/>
        </w:rPr>
        <w:t xml:space="preserve"> w okresie wykonywania umowy, z wyjątkiem przypadków wskazanych we wzorze umowy, wynikających z przepisu art. 142 ust. 5 ustawy, chyba że są dopuszczalne na podstawie przepisów art. 144. </w:t>
      </w:r>
    </w:p>
    <w:p>
      <w:pPr>
        <w:pStyle w:val="Normal"/>
        <w:widowControl w:val="false"/>
        <w:jc w:val="both"/>
        <w:rPr/>
      </w:pPr>
      <w:r>
        <w:rPr/>
      </w:r>
    </w:p>
    <w:p>
      <w:pPr>
        <w:pStyle w:val="Normal"/>
        <w:widowControl w:val="false"/>
        <w:jc w:val="both"/>
        <w:textAlignment w:val="baseline"/>
        <w:rPr/>
      </w:pPr>
      <w:r>
        <w:rPr/>
        <w:t xml:space="preserve">Zamawiający zwraca uwagę, że wartość kosztów pracy przyjęta przez Wykonawcę do ustalenia ceny oferty nie może być niższa od minimalnego wynagrodzenia za pracę </w:t>
      </w:r>
      <w:r>
        <w:rPr>
          <w:szCs w:val="24"/>
        </w:rPr>
        <w:t>albo minimalnej stawki godzinowej,</w:t>
      </w:r>
      <w:r>
        <w:rPr/>
        <w:t xml:space="preserve"> </w:t>
      </w:r>
      <w:r>
        <w:rPr>
          <w:szCs w:val="24"/>
        </w:rPr>
        <w:t>ustalonych</w:t>
      </w:r>
      <w:r>
        <w:rPr/>
        <w:t xml:space="preserve"> na podstawie p</w:t>
      </w:r>
      <w:r>
        <w:rPr>
          <w:szCs w:val="24"/>
        </w:rPr>
        <w:t>rzepisów</w:t>
      </w:r>
      <w:r>
        <w:rPr/>
        <w:t xml:space="preserve"> ustawy z dnia 10 października 2002 r. o minimalnym wynagrodzeniu za pracę (Dz. </w:t>
      </w:r>
      <w:r>
        <w:rPr>
          <w:szCs w:val="24"/>
        </w:rPr>
        <w:t>z 2018 r. poz. 2177</w:t>
      </w:r>
      <w:r>
        <w:rPr/>
        <w:t>).</w:t>
      </w:r>
    </w:p>
    <w:p>
      <w:pPr>
        <w:pStyle w:val="Normal"/>
        <w:widowControl w:val="false"/>
        <w:jc w:val="both"/>
        <w:rPr>
          <w:bCs/>
        </w:rPr>
      </w:pPr>
      <w:r>
        <w:rPr>
          <w:bCs/>
        </w:rPr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  <w:t xml:space="preserve">Wykonawca, składając ofertę, </w:t>
      </w:r>
      <w:r>
        <w:rPr>
          <w:b/>
          <w:szCs w:val="24"/>
        </w:rPr>
        <w:t>obowiązany jest poinformować Zamawiającego</w:t>
      </w:r>
      <w:r>
        <w:rPr>
          <w:szCs w:val="24"/>
        </w:rPr>
        <w:t>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  <w:p>
      <w:pPr>
        <w:pStyle w:val="Normal"/>
        <w:widowControl w:val="false"/>
        <w:jc w:val="both"/>
        <w:rPr>
          <w:bCs/>
          <w:szCs w:val="24"/>
        </w:rPr>
      </w:pPr>
      <w:r>
        <w:rPr>
          <w:bCs/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XI</w:t>
      </w:r>
    </w:p>
    <w:p>
      <w:pPr>
        <w:pStyle w:val="Normal"/>
        <w:widowControl w:val="false"/>
        <w:rPr>
          <w:szCs w:val="24"/>
        </w:rPr>
      </w:pPr>
      <w:r>
        <w:rPr>
          <w:b/>
          <w:szCs w:val="24"/>
        </w:rPr>
        <w:t>OPIS SPOSOBU PRZYGOTOWANIA OFERTY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Oferta powinna być sporządzona w języku polskim, napisana pismem maszynowym, komputerowym lub nieścieralnym atramentem, z zachowaniem formy pisemnej pod rygorem nieważności, tj. własnoręcznie podpisana przez osoby upoważnione do składania oświadczeń woli w imieniu Wykonawcy, zgodnie z zasadami reprezentacji Wykonawcy (czytelny podpis albo co najmniej podpis skrócony i czytelnie napisane imię i nazwisko, np. pieczęć imienna).</w:t>
      </w:r>
    </w:p>
    <w:p>
      <w:pPr>
        <w:pStyle w:val="Wcicietrecitekstu"/>
        <w:widowControl w:val="false"/>
        <w:ind w:left="397" w:hanging="0"/>
        <w:rPr>
          <w:szCs w:val="24"/>
        </w:rPr>
      </w:pPr>
      <w:r>
        <w:rPr>
          <w:szCs w:val="24"/>
        </w:rPr>
        <w:t>Jeżeli oferta będzie podpisana przez pełnomocników, Wykonawca powinien dołączyć do oferty pełnomocnictwa, z treści których wynikać będzie umocowanie do podpisania oferty przez pełnomocników. Wszystkie pełnomocnictwa dołączone do oferty powinny być złożone w formie oryginału lub kopii</w:t>
      </w:r>
      <w:r>
        <w:rPr>
          <w:b/>
          <w:szCs w:val="24"/>
        </w:rPr>
        <w:t xml:space="preserve"> poświadczonej notarialnie</w:t>
      </w:r>
      <w:r>
        <w:rPr>
          <w:szCs w:val="24"/>
        </w:rPr>
        <w:t xml:space="preserve"> za zgodność z oryginałem.</w:t>
      </w:r>
    </w:p>
    <w:p>
      <w:pPr>
        <w:pStyle w:val="Wcicietrecitekstu"/>
        <w:widowControl w:val="false"/>
        <w:ind w:left="397" w:hanging="0"/>
        <w:rPr>
          <w:szCs w:val="24"/>
        </w:rPr>
      </w:pPr>
      <w:r>
        <w:rPr>
          <w:szCs w:val="24"/>
        </w:rPr>
        <w:t>Jeżeli Wykonawcy wspólnie ubiegają się o udzielenie zamówienia, do oferty powinno być dołączone pełnomocnictwo dla ustanowionego pełnomocnika, o którym mowa w art. 23 ust. 2 ustawy.</w:t>
      </w:r>
    </w:p>
    <w:p>
      <w:pPr>
        <w:pStyle w:val="Normal"/>
        <w:widowControl w:val="false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Do sporządzenia oferty należy wykorzystać formularz „Oferta” (Załącznik 1 do SIWZ), wypełniając </w:t>
      </w:r>
      <w:r>
        <w:rPr>
          <w:b/>
          <w:szCs w:val="24"/>
        </w:rPr>
        <w:t>wszystkie rubryki</w:t>
      </w:r>
      <w:r>
        <w:rPr>
          <w:szCs w:val="24"/>
        </w:rPr>
        <w:t xml:space="preserve"> formularza.</w:t>
      </w:r>
    </w:p>
    <w:p>
      <w:pPr>
        <w:pStyle w:val="Normal"/>
        <w:widowControl w:val="false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Jeżeli Wykonawca zamierza powierzyć podwykonawcom wykonanie części zamówienia, obowiązany jest wskazać w ofercie te części zamówienia i podać </w:t>
      </w:r>
      <w:r>
        <w:rPr/>
        <w:t>firmy podwykonawców (jeżeli są Wykonawcy znani), zgodnie z postanowieniem części III SIWZ.</w:t>
      </w:r>
    </w:p>
    <w:p>
      <w:pPr>
        <w:pStyle w:val="Normal"/>
        <w:widowControl w:val="false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Wszelkie poprawki powinny być dokonane czytelnie i zaparafowane przez osoby podpisujące ofertę.</w:t>
      </w:r>
    </w:p>
    <w:p>
      <w:pPr>
        <w:pStyle w:val="Normal"/>
        <w:widowControl w:val="false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Wykonawca może złożyć jedną ofertę. Oferta nie może zawierać rozwiązań wariantowych, w szczególności więcej niż jednej ceny.</w:t>
      </w:r>
    </w:p>
    <w:p>
      <w:pPr>
        <w:pStyle w:val="Normal"/>
        <w:widowControl w:val="false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Wraz z ofertą Wykonawca składa oświadczenie (oświadczenia) o których mowa w części VI.1 SIWZ oraz kosztorys.</w:t>
      </w:r>
    </w:p>
    <w:p>
      <w:pPr>
        <w:pStyle w:val="Normal"/>
        <w:widowControl w:val="false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Ofertę wraz z oświadczeniem (oświadczeniami), kosztorysem należy umieścić w jednym nieprzejrzystym opakowaniu oznaczonym:</w:t>
      </w:r>
    </w:p>
    <w:p>
      <w:pPr>
        <w:pStyle w:val="Normal"/>
        <w:widowControl w:val="false"/>
        <w:ind w:firstLine="397"/>
        <w:rPr>
          <w:b/>
          <w:b/>
          <w:bCs/>
          <w:szCs w:val="24"/>
        </w:rPr>
      </w:pPr>
      <w:r>
        <w:rPr>
          <w:b/>
          <w:bCs/>
          <w:szCs w:val="24"/>
        </w:rPr>
        <w:t>Gmina Proszowice, 32-100 Proszowice, ul. 3 Maja 72</w:t>
      </w:r>
    </w:p>
    <w:p>
      <w:pPr>
        <w:pStyle w:val="NormalnyPogrubienie"/>
        <w:widowControl w:val="false"/>
        <w:ind w:left="0" w:firstLine="397"/>
        <w:rPr/>
      </w:pPr>
      <w:r>
        <w:rPr/>
        <w:t xml:space="preserve">Przetarg nieograniczony – znak sprawy: </w:t>
      </w:r>
    </w:p>
    <w:p>
      <w:pPr>
        <w:pStyle w:val="Normal"/>
        <w:widowControl w:val="false"/>
        <w:ind w:left="397" w:hanging="0"/>
        <w:jc w:val="both"/>
        <w:rPr>
          <w:b/>
          <w:b/>
          <w:bCs/>
          <w:highlight w:val="yellow"/>
        </w:rPr>
      </w:pPr>
      <w:r>
        <w:rPr>
          <w:b/>
          <w:szCs w:val="24"/>
        </w:rPr>
        <w:t>Modernizacja energetyczna budynku Zespołu Szkół w Klimontowie</w:t>
      </w:r>
      <w:r>
        <w:rPr>
          <w:rFonts w:eastAsia="Calibri" w:eastAsiaTheme="minorHAnsi"/>
          <w:b/>
          <w:szCs w:val="24"/>
          <w:lang w:eastAsia="en-US"/>
        </w:rPr>
        <w:t xml:space="preserve"> realizowana w ramach projektu </w:t>
      </w:r>
      <w:r>
        <w:rPr>
          <w:b/>
          <w:iCs/>
          <w:szCs w:val="24"/>
        </w:rPr>
        <w:t xml:space="preserve">Podniesienie efektywności energetycznej obiektów publicznych jako element systemowego podejścia do ochrony środowiska naturalnego w powiatach: proszowickim, bocheńskim i miechowskim </w:t>
      </w:r>
      <w:r>
        <w:rPr>
          <w:rFonts w:eastAsia="Calibri" w:eastAsiaTheme="minorHAnsi"/>
          <w:b/>
          <w:bCs/>
          <w:szCs w:val="24"/>
          <w:lang w:eastAsia="en-US"/>
        </w:rPr>
        <w:t>RPO WM 2014-2020</w:t>
      </w:r>
    </w:p>
    <w:p>
      <w:pPr>
        <w:pStyle w:val="Normal"/>
        <w:ind w:left="397" w:hanging="0"/>
        <w:jc w:val="both"/>
        <w:rPr>
          <w:szCs w:val="24"/>
        </w:rPr>
      </w:pPr>
      <w:r>
        <w:rPr>
          <w:b/>
          <w:szCs w:val="24"/>
        </w:rPr>
        <w:t>OFERTA</w:t>
      </w:r>
    </w:p>
    <w:p>
      <w:pPr>
        <w:pStyle w:val="Normal"/>
        <w:widowControl w:val="false"/>
        <w:ind w:left="397" w:hanging="0"/>
        <w:jc w:val="both"/>
        <w:rPr>
          <w:szCs w:val="24"/>
        </w:rPr>
      </w:pPr>
      <w:r>
        <w:rPr>
          <w:szCs w:val="24"/>
        </w:rPr>
        <w:t xml:space="preserve">oraz opatrzonym </w:t>
      </w:r>
      <w:r>
        <w:rPr>
          <w:b/>
          <w:szCs w:val="24"/>
        </w:rPr>
        <w:t>nazwą i adresem Wykonawcy</w:t>
      </w:r>
      <w:r>
        <w:rPr>
          <w:szCs w:val="24"/>
        </w:rPr>
        <w:t>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XII</w:t>
      </w:r>
    </w:p>
    <w:p>
      <w:pPr>
        <w:pStyle w:val="Normal"/>
        <w:widowControl w:val="false"/>
        <w:rPr>
          <w:szCs w:val="24"/>
        </w:rPr>
      </w:pPr>
      <w:r>
        <w:rPr>
          <w:b/>
          <w:szCs w:val="24"/>
        </w:rPr>
        <w:t>MIEJSCE ORAZ TERMIN SKŁADANIA I OTWARCIA OFERT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/>
      </w:pPr>
      <w:r>
        <w:rPr>
          <w:szCs w:val="24"/>
        </w:rPr>
        <w:t xml:space="preserve">Ofertę należy złożyć w Urzędzie Gminy Proszowice, 32-100 Proszowice, ul. 3 Maja 72, Biuro Obsługi Interesanta (Dziennik Podawczy, parter), </w:t>
      </w:r>
      <w:r>
        <w:rPr>
          <w:b/>
          <w:szCs w:val="24"/>
        </w:rPr>
        <w:t>w terminie do dnia 24 kwietnia 2019 r. do godz. 11.00</w:t>
      </w:r>
      <w:r>
        <w:rPr>
          <w:szCs w:val="24"/>
        </w:rPr>
        <w:t>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/>
      </w:pPr>
      <w:r>
        <w:rPr>
          <w:szCs w:val="24"/>
        </w:rPr>
        <w:t xml:space="preserve">Oferty zostaną otwarte w Urzędzie Gminy Proszowice, 32-100 Proszowice, ul. 3 Maja 72, sala „Ślubów”, </w:t>
      </w:r>
      <w:r>
        <w:rPr>
          <w:b/>
          <w:szCs w:val="24"/>
        </w:rPr>
        <w:t>w dniu 24 kwietnia 2019 r. o godz. 11.30</w:t>
      </w:r>
      <w:r>
        <w:rPr>
          <w:szCs w:val="24"/>
        </w:rPr>
        <w:t>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XIII</w:t>
      </w:r>
    </w:p>
    <w:p>
      <w:pPr>
        <w:pStyle w:val="Normal"/>
        <w:widowControl w:val="false"/>
        <w:rPr>
          <w:szCs w:val="24"/>
        </w:rPr>
      </w:pPr>
      <w:r>
        <w:rPr>
          <w:b/>
        </w:rPr>
        <w:t>KRYTERIA OCENY OFERT, ICH WAGI ORAZ SPOSÓB OCENY OFERT</w:t>
      </w:r>
    </w:p>
    <w:p>
      <w:pPr>
        <w:pStyle w:val="Normal"/>
        <w:widowControl w:val="false"/>
        <w:jc w:val="both"/>
        <w:rPr/>
      </w:pPr>
      <w:r>
        <w:rPr/>
      </w:r>
    </w:p>
    <w:tbl>
      <w:tblPr>
        <w:tblW w:w="9210" w:type="dxa"/>
        <w:jc w:val="left"/>
        <w:tblInd w:w="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61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7440"/>
        <w:gridCol w:w="1769"/>
      </w:tblGrid>
      <w:tr>
        <w:trPr/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</w:tcPr>
          <w:p>
            <w:pPr>
              <w:pStyle w:val="Normal"/>
              <w:widowControl w:val="false"/>
              <w:ind w:firstLine="284"/>
              <w:rPr>
                <w:b/>
                <w:b/>
              </w:rPr>
            </w:pPr>
            <w:r>
              <w:rPr>
                <w:b/>
              </w:rPr>
              <w:t>kryterium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waga</w:t>
            </w:r>
          </w:p>
        </w:tc>
      </w:tr>
      <w:tr>
        <w:trPr/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8"/>
              </w:numPr>
              <w:jc w:val="both"/>
              <w:rPr/>
            </w:pPr>
            <w:r>
              <w:rPr/>
              <w:t>cena oferty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jc w:val="both"/>
              <w:rPr/>
            </w:pPr>
            <w:r>
              <w:rPr/>
              <w:t>okres gwarancji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60%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40%</w:t>
            </w:r>
          </w:p>
        </w:tc>
      </w:tr>
    </w:tbl>
    <w:p>
      <w:pPr>
        <w:pStyle w:val="Tekstpodstawowy32"/>
        <w:widowControl w:val="false"/>
        <w:rPr/>
      </w:pPr>
      <w:r>
        <w:rPr/>
      </w:r>
    </w:p>
    <w:p>
      <w:pPr>
        <w:pStyle w:val="Tekstpodstawowy32"/>
        <w:widowControl w:val="false"/>
        <w:rPr/>
      </w:pPr>
      <w:r>
        <w:rPr/>
        <w:t>Zamawiający dokona oceny ofert niepodlegających odrzuceniu na podstawie kryteriów i ich wag określonych wyżej w następujący sposób:</w:t>
      </w:r>
    </w:p>
    <w:p>
      <w:pPr>
        <w:pStyle w:val="Normal"/>
        <w:widowControl w:val="false"/>
        <w:numPr>
          <w:ilvl w:val="0"/>
          <w:numId w:val="9"/>
        </w:numPr>
        <w:jc w:val="both"/>
        <w:rPr/>
      </w:pPr>
      <w:r>
        <w:rPr/>
        <w:t>według kryterium „cena oferty” ofercie zostaną przyznane punkty zgodnie ze wzorem:</w:t>
      </w:r>
    </w:p>
    <w:p>
      <w:pPr>
        <w:pStyle w:val="Normal"/>
        <w:widowControl w:val="false"/>
        <w:spacing w:before="120" w:after="120"/>
        <w:ind w:left="454" w:hanging="454"/>
        <w:jc w:val="center"/>
        <w:rPr/>
      </w:pPr>
      <w:r>
        <w:rPr>
          <w:i/>
        </w:rPr>
        <w:t>p</w:t>
      </w:r>
      <w:r>
        <w:rPr>
          <w:i/>
          <w:vertAlign w:val="subscript"/>
        </w:rPr>
        <w:t>c</w:t>
      </w:r>
      <w:r>
        <w:rPr>
          <w:i/>
        </w:rPr>
        <w:t xml:space="preserve"> = (c</w:t>
      </w:r>
      <w:r>
        <w:rPr>
          <w:i/>
          <w:vertAlign w:val="subscript"/>
        </w:rPr>
        <w:t>m</w:t>
      </w:r>
      <w:r>
        <w:rPr>
          <w:i/>
        </w:rPr>
        <w:t>/c)</w:t>
      </w:r>
      <w:r>
        <w:rPr>
          <w:rFonts w:eastAsia="Symbol" w:cs="Symbol" w:ascii="Symbol" w:hAnsi="Symbol"/>
          <w:i/>
        </w:rPr>
        <w:t></w:t>
      </w:r>
      <w:r>
        <w:rPr>
          <w:i/>
        </w:rPr>
        <w:t>100 pkt</w:t>
      </w:r>
      <w:r>
        <w:rPr/>
        <w:t>,</w:t>
      </w:r>
    </w:p>
    <w:p>
      <w:pPr>
        <w:pStyle w:val="Normal"/>
        <w:widowControl w:val="false"/>
        <w:ind w:left="454" w:hanging="0"/>
        <w:jc w:val="both"/>
        <w:rPr/>
      </w:pPr>
      <w:r>
        <w:rPr/>
        <w:t xml:space="preserve">gdzie </w:t>
      </w:r>
      <w:r>
        <w:rPr>
          <w:i/>
        </w:rPr>
        <w:t>c</w:t>
      </w:r>
      <w:r>
        <w:rPr>
          <w:i/>
          <w:vertAlign w:val="subscript"/>
        </w:rPr>
        <w:t>m</w:t>
      </w:r>
      <w:r>
        <w:rPr/>
        <w:t xml:space="preserve"> oznacza najniższą cenę spośród cen wszystkich ofert niepodlegających odrzuceniu, zaś </w:t>
      </w:r>
      <w:r>
        <w:rPr>
          <w:i/>
        </w:rPr>
        <w:t>c</w:t>
      </w:r>
      <w:r>
        <w:rPr/>
        <w:t xml:space="preserve"> oznacza cenę ocenianej oferty,</w:t>
      </w:r>
    </w:p>
    <w:p>
      <w:pPr>
        <w:pStyle w:val="Normal"/>
        <w:widowControl w:val="false"/>
        <w:jc w:val="both"/>
        <w:rPr/>
      </w:pPr>
      <w:r>
        <w:rPr/>
      </w:r>
    </w:p>
    <w:p>
      <w:pPr>
        <w:pStyle w:val="Normal"/>
        <w:widowControl w:val="false"/>
        <w:numPr>
          <w:ilvl w:val="0"/>
          <w:numId w:val="9"/>
        </w:numPr>
        <w:jc w:val="both"/>
        <w:rPr/>
      </w:pPr>
      <w:r>
        <w:rPr/>
        <w:t>według kryterium „okres gwarancji” ofercie zostaną przyznane punkty zgodnie ze wzorem:</w:t>
      </w:r>
    </w:p>
    <w:p>
      <w:pPr>
        <w:pStyle w:val="Normal"/>
        <w:widowControl w:val="false"/>
        <w:spacing w:before="120" w:after="120"/>
        <w:ind w:left="454" w:hanging="454"/>
        <w:jc w:val="center"/>
        <w:rPr/>
      </w:pPr>
      <w:r>
        <w:rPr>
          <w:i/>
        </w:rPr>
        <w:t>p</w:t>
      </w:r>
      <w:r>
        <w:rPr>
          <w:i/>
          <w:vertAlign w:val="subscript"/>
        </w:rPr>
        <w:t>g</w:t>
      </w:r>
      <w:r>
        <w:rPr>
          <w:i/>
        </w:rPr>
        <w:t xml:space="preserve"> = (g/g</w:t>
      </w:r>
      <w:r>
        <w:rPr>
          <w:i/>
          <w:vertAlign w:val="subscript"/>
        </w:rPr>
        <w:t>M</w:t>
      </w:r>
      <w:r>
        <w:rPr>
          <w:i/>
        </w:rPr>
        <w:t>)</w:t>
      </w:r>
      <w:r>
        <w:rPr>
          <w:rFonts w:eastAsia="Symbol" w:cs="Symbol" w:ascii="Symbol" w:hAnsi="Symbol"/>
          <w:i/>
        </w:rPr>
        <w:t></w:t>
      </w:r>
      <w:r>
        <w:rPr>
          <w:i/>
        </w:rPr>
        <w:t>100 pkt</w:t>
      </w:r>
      <w:r>
        <w:rPr/>
        <w:t>,</w:t>
      </w:r>
    </w:p>
    <w:p>
      <w:pPr>
        <w:pStyle w:val="Normal"/>
        <w:widowControl w:val="false"/>
        <w:ind w:left="454" w:hanging="0"/>
        <w:jc w:val="both"/>
        <w:rPr/>
      </w:pPr>
      <w:r>
        <w:rPr/>
        <w:t xml:space="preserve">gdzie </w:t>
      </w:r>
      <w:r>
        <w:rPr>
          <w:i/>
        </w:rPr>
        <w:t>g</w:t>
      </w:r>
      <w:r>
        <w:rPr>
          <w:i/>
          <w:vertAlign w:val="subscript"/>
        </w:rPr>
        <w:t>M</w:t>
      </w:r>
      <w:r>
        <w:rPr/>
        <w:t xml:space="preserve"> oznacza najdłuższy okres gwarancji spośród okresów gwarancji podanych we wszystkich ofertach niepodlegających odrzuceniu, zaś </w:t>
      </w:r>
      <w:r>
        <w:rPr>
          <w:i/>
        </w:rPr>
        <w:t>g</w:t>
      </w:r>
      <w:r>
        <w:rPr/>
        <w:t xml:space="preserve"> oznacza okres gwarancji podany w ocenianej ofercie. Jeżeli najdłuższy okres gwarancji spośród okresów gwarancji podanych we wszystkich ofertach niepodlegających odrzuceniu będzie dłuższy niż 5 lat, Zamawiający przyjmie </w:t>
      </w:r>
      <w:r>
        <w:rPr>
          <w:i/>
        </w:rPr>
        <w:t>g</w:t>
      </w:r>
      <w:r>
        <w:rPr>
          <w:i/>
          <w:vertAlign w:val="subscript"/>
        </w:rPr>
        <w:t>M</w:t>
      </w:r>
      <w:r>
        <w:rPr>
          <w:i/>
        </w:rPr>
        <w:t xml:space="preserve"> </w:t>
      </w:r>
      <w:r>
        <w:rPr/>
        <w:t xml:space="preserve">= 5 [lat]. Jeżeli okres gwarancji podany przez Wykonawcę w ofercie będzie dłuższy niż 5 lat, </w:t>
      </w:r>
      <w:r>
        <w:rPr>
          <w:b/>
        </w:rPr>
        <w:t>dla oceny ofert</w:t>
      </w:r>
      <w:r>
        <w:rPr/>
        <w:t xml:space="preserve"> Zamawiający przyjmuje okres gwarancji równy 5 [lat] (</w:t>
      </w:r>
      <w:r>
        <w:rPr>
          <w:b/>
        </w:rPr>
        <w:t>do umowy zostanie wpisany okres gwarancji podany w ofercie</w:t>
      </w:r>
      <w:r>
        <w:rPr/>
        <w:t xml:space="preserve">). Okres gwarancji podany przez Wykonawcę w ofercie </w:t>
      </w:r>
      <w:r>
        <w:rPr>
          <w:b/>
        </w:rPr>
        <w:t>nie może być krótszy niż 3 lata.</w:t>
      </w:r>
    </w:p>
    <w:p>
      <w:pPr>
        <w:pStyle w:val="Normal"/>
        <w:widowControl w:val="false"/>
        <w:ind w:left="454" w:hanging="0"/>
        <w:jc w:val="both"/>
        <w:rPr/>
      </w:pPr>
      <w:r>
        <w:rPr/>
      </w:r>
    </w:p>
    <w:p>
      <w:pPr>
        <w:pStyle w:val="Normal"/>
        <w:widowControl w:val="false"/>
        <w:ind w:left="454" w:hanging="0"/>
        <w:jc w:val="both"/>
        <w:rPr/>
      </w:pPr>
      <w:r>
        <w:rPr/>
        <w:t>Ocenę oferty stanowić będzie liczba punktów równa:</w:t>
      </w:r>
    </w:p>
    <w:p>
      <w:pPr>
        <w:pStyle w:val="Normal"/>
        <w:widowControl w:val="false"/>
        <w:spacing w:before="120" w:after="120"/>
        <w:ind w:left="454" w:hanging="0"/>
        <w:jc w:val="center"/>
        <w:rPr/>
      </w:pPr>
      <w:r>
        <w:rPr>
          <w:i/>
        </w:rPr>
        <w:t>p = p</w:t>
      </w:r>
      <w:r>
        <w:rPr>
          <w:i/>
          <w:vertAlign w:val="subscript"/>
        </w:rPr>
        <w:t>c</w:t>
      </w:r>
      <w:r>
        <w:rPr>
          <w:i/>
        </w:rPr>
        <w:t xml:space="preserve"> </w:t>
      </w:r>
      <w:r>
        <w:rPr>
          <w:rFonts w:eastAsia="Symbol" w:cs="Symbol" w:ascii="Symbol" w:hAnsi="Symbol"/>
          <w:i/>
        </w:rPr>
        <w:t></w:t>
      </w:r>
      <w:r>
        <w:rPr>
          <w:i/>
        </w:rPr>
        <w:t xml:space="preserve"> 0,60 + p</w:t>
      </w:r>
      <w:r>
        <w:rPr>
          <w:i/>
          <w:vertAlign w:val="subscript"/>
        </w:rPr>
        <w:t>g</w:t>
      </w:r>
      <w:r>
        <w:rPr>
          <w:i/>
        </w:rPr>
        <w:t xml:space="preserve"> </w:t>
      </w:r>
      <w:r>
        <w:rPr>
          <w:rFonts w:eastAsia="Symbol" w:cs="Symbol" w:ascii="Symbol" w:hAnsi="Symbol"/>
          <w:i/>
        </w:rPr>
        <w:t></w:t>
      </w:r>
      <w:r>
        <w:rPr>
          <w:i/>
        </w:rPr>
        <w:t xml:space="preserve"> 0,40.</w:t>
      </w:r>
    </w:p>
    <w:p>
      <w:pPr>
        <w:pStyle w:val="Normal"/>
        <w:widowControl w:val="false"/>
        <w:jc w:val="both"/>
        <w:rPr/>
      </w:pPr>
      <w:r>
        <w:rPr/>
        <w:t xml:space="preserve">Zgodnie z art. 2 pkt 5 lit. a ustawy, ta spośród ofert, która uzyska największą liczbę punktów (która zostanie najwyżej oceniona), </w:t>
      </w:r>
      <w:r>
        <w:rPr>
          <w:b/>
        </w:rPr>
        <w:t>będzie ofertą najkorzystniejszą</w:t>
      </w:r>
      <w:r>
        <w:rPr/>
        <w:t xml:space="preserve">. 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  <w:t xml:space="preserve">Zamawiający, </w:t>
      </w:r>
      <w:r>
        <w:rPr>
          <w:b/>
          <w:szCs w:val="24"/>
        </w:rPr>
        <w:t>zastosuje procedurę, o której mowa w art. 24aa ustawy</w:t>
      </w:r>
      <w:r>
        <w:rPr>
          <w:szCs w:val="24"/>
        </w:rPr>
        <w:t xml:space="preserve">, tj. </w:t>
      </w:r>
      <w:r>
        <w:rPr/>
        <w:t>najpierw dokona badania ofert oraz oceny ofert w sposób opisany wyżej, a następnie zbada, czy Wykonawca, którego oferta została oceniona jako najkorzystniejsza (została najwyżej oceniona), nie podlega wykluczeniu z postępowania oraz spełnia warunki udziału w postępowaniu.</w:t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XIV</w:t>
      </w:r>
    </w:p>
    <w:p>
      <w:pPr>
        <w:pStyle w:val="Normal"/>
        <w:widowControl w:val="false"/>
        <w:rPr>
          <w:b/>
          <w:b/>
          <w:szCs w:val="24"/>
        </w:rPr>
      </w:pPr>
      <w:r>
        <w:rPr>
          <w:b/>
          <w:szCs w:val="24"/>
        </w:rPr>
        <w:t>FORMALNOŚCI, JAKIE POWINNY ZOSTAĆ DOPEŁNIONE PO WYBORZE</w:t>
      </w:r>
    </w:p>
    <w:p>
      <w:pPr>
        <w:pStyle w:val="Normal"/>
        <w:widowControl w:val="false"/>
        <w:jc w:val="both"/>
        <w:rPr>
          <w:szCs w:val="24"/>
        </w:rPr>
      </w:pPr>
      <w:r>
        <w:rPr>
          <w:b/>
          <w:szCs w:val="24"/>
        </w:rPr>
        <w:t>OFERTY W CELU ZAWARCIA UMOWY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>Niezwłocznie po wyborze najkorzystniejszej oferty Zamawiający zawiadomi Wykonawców, którzy złożyli oferty, o wyborze najkorzystniejszej oferty. Wykonawcę, którego oferta została wybrana, Zamawiający niezwłocznie zawiadomi o miejscu i terminie zawarcia umowy.</w:t>
      </w:r>
    </w:p>
    <w:p>
      <w:pPr>
        <w:pStyle w:val="Normal"/>
        <w:widowControl w:val="false"/>
        <w:numPr>
          <w:ilvl w:val="0"/>
          <w:numId w:val="4"/>
        </w:numPr>
        <w:jc w:val="both"/>
        <w:rPr>
          <w:szCs w:val="24"/>
        </w:rPr>
      </w:pPr>
      <w:r>
        <w:rPr/>
        <w:t xml:space="preserve">Przed zawarciem umowy Wykonawca, którego oferta została wybrana, będzie </w:t>
      </w:r>
      <w:r>
        <w:rPr>
          <w:szCs w:val="24"/>
        </w:rPr>
        <w:t>obowiązany:</w:t>
      </w:r>
    </w:p>
    <w:p>
      <w:pPr>
        <w:pStyle w:val="Normal"/>
        <w:widowControl w:val="false"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przekazać Zamawiającemu informacje niezbędne do przygotowania projektu umowy, zgodnie ze wzorem umowy (Załącznik 6 do SIWZ),</w:t>
      </w:r>
    </w:p>
    <w:p>
      <w:pPr>
        <w:pStyle w:val="Normal"/>
        <w:widowControl w:val="false"/>
        <w:numPr>
          <w:ilvl w:val="0"/>
          <w:numId w:val="5"/>
        </w:numPr>
        <w:jc w:val="both"/>
        <w:rPr/>
      </w:pPr>
      <w:r>
        <w:rPr>
          <w:szCs w:val="24"/>
        </w:rPr>
        <w:t>wnieść zabezpieczenie należytego wykonania umowy.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szCs w:val="24"/>
        </w:rPr>
      </w:pPr>
      <w:r>
        <w:rPr>
          <w:b/>
          <w:szCs w:val="24"/>
        </w:rPr>
        <w:t>CZĘŚĆ XV</w:t>
      </w:r>
    </w:p>
    <w:p>
      <w:pPr>
        <w:pStyle w:val="BodyText2"/>
        <w:widowControl w:val="false"/>
        <w:jc w:val="left"/>
        <w:rPr/>
      </w:pPr>
      <w:r>
        <w:rPr/>
        <w:t>WYMAGANIA DOTYCZĄCE ZABEZPIECZENIA NALEŻYTEGO WYKONANIA</w:t>
      </w:r>
    </w:p>
    <w:p>
      <w:pPr>
        <w:pStyle w:val="BodyText2"/>
        <w:widowControl w:val="false"/>
        <w:rPr/>
      </w:pPr>
      <w:r>
        <w:rPr/>
        <w:t>UMOWY</w:t>
      </w:r>
    </w:p>
    <w:p>
      <w:pPr>
        <w:pStyle w:val="Tekstpodstawowy31"/>
        <w:widowControl w:val="false"/>
        <w:rPr/>
      </w:pPr>
      <w:r>
        <w:rPr/>
      </w:r>
    </w:p>
    <w:p>
      <w:pPr>
        <w:pStyle w:val="Normal"/>
        <w:widowControl w:val="false"/>
        <w:numPr>
          <w:ilvl w:val="0"/>
          <w:numId w:val="7"/>
        </w:numPr>
        <w:jc w:val="both"/>
        <w:rPr/>
      </w:pPr>
      <w:r>
        <w:rPr/>
        <w:t>Wykonawca, którego oferta zostanie wybrana jako najkorzystniejsza (część XIII SIWZ), zobowiązany będzie przed podpisaniem umowy, najpóźniej w dniu podpisania umowy, do wniesienia zabezpieczenia należytego wykonania umowy w wysokości 5% ceny oferty.</w:t>
      </w:r>
    </w:p>
    <w:p>
      <w:pPr>
        <w:pStyle w:val="Normal"/>
        <w:widowControl w:val="false"/>
        <w:numPr>
          <w:ilvl w:val="0"/>
          <w:numId w:val="7"/>
        </w:numPr>
        <w:jc w:val="both"/>
        <w:rPr/>
      </w:pPr>
      <w:r>
        <w:rPr/>
        <w:t xml:space="preserve">Zabezpieczenie może być wniesione w pieniądzu, </w:t>
      </w:r>
      <w:r>
        <w:rPr>
          <w:szCs w:val="24"/>
        </w:rPr>
        <w:t>poręczeniach bankowych lub poręczeniach spółdzielczej kasy oszczędnościowo-kredytowej (zobowiązanie kasy jest zobowiązaniem pieniężnym)</w:t>
      </w:r>
      <w:r>
        <w:rPr/>
        <w:t>, gwarancjach bankowych, gwarancjach ubezpieczeniowych lub poręczeniach udzielanych przez podmioty, o których mowa w art. 6b ust. 5 pkt 2 ustawy z dnia 9 listopada 2000 r. o utworzeniu Polskiej Agencji Rozwoju Przedsiębiorczości.</w:t>
      </w:r>
    </w:p>
    <w:p>
      <w:pPr>
        <w:pStyle w:val="Normal"/>
        <w:widowControl w:val="false"/>
        <w:numPr>
          <w:ilvl w:val="0"/>
          <w:numId w:val="7"/>
        </w:numPr>
        <w:jc w:val="both"/>
        <w:rPr/>
      </w:pPr>
      <w:r>
        <w:rPr/>
        <w:t>Zabezpieczenie wnoszone w pieniądzu Wykonawca wpłaca przelewem na rachunek bankowy wskazany przez Zamawiającego.</w:t>
      </w:r>
    </w:p>
    <w:p>
      <w:pPr>
        <w:pStyle w:val="Normal"/>
        <w:widowControl w:val="false"/>
        <w:numPr>
          <w:ilvl w:val="0"/>
          <w:numId w:val="7"/>
        </w:numPr>
        <w:jc w:val="both"/>
        <w:rPr/>
      </w:pPr>
      <w:r>
        <w:rPr/>
        <w:t>W przypadku wniesienia wadium w pieniądzu Wykonawca może wyrazić zgodę na zaliczenie kwoty wadium na poczet zabezpieczenia.</w:t>
      </w:r>
    </w:p>
    <w:p>
      <w:pPr>
        <w:pStyle w:val="Normal"/>
        <w:widowControl w:val="false"/>
        <w:numPr>
          <w:ilvl w:val="0"/>
          <w:numId w:val="7"/>
        </w:numPr>
        <w:jc w:val="both"/>
        <w:rPr/>
      </w:pPr>
      <w:r>
        <w:rPr/>
        <w:t>Zasady przechowywania, zmiany formy i zwrotu zabezpieczenia określają przepisy art. 148 – 151 ustawy.</w:t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XVI</w:t>
      </w:r>
    </w:p>
    <w:p>
      <w:pPr>
        <w:pStyle w:val="Normal"/>
        <w:widowControl w:val="false"/>
        <w:rPr>
          <w:b/>
          <w:b/>
          <w:szCs w:val="24"/>
        </w:rPr>
      </w:pPr>
      <w:r>
        <w:rPr>
          <w:b/>
          <w:szCs w:val="24"/>
        </w:rPr>
        <w:t>WZÓR UMOWY</w:t>
      </w:r>
    </w:p>
    <w:p>
      <w:pPr>
        <w:pStyle w:val="BodyTextIndent2"/>
        <w:widowControl w:val="false"/>
        <w:ind w:left="0" w:hanging="0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/>
      </w:pPr>
      <w:r>
        <w:rPr>
          <w:szCs w:val="24"/>
        </w:rPr>
        <w:t xml:space="preserve">Zamawiający przewiduje możliwość zmian postanowień zawartej umowy – warunki takich zmian zostały określone we wzorze umowy. 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BodyTextIndent2"/>
        <w:widowControl w:val="false"/>
        <w:ind w:left="0" w:hanging="0"/>
        <w:jc w:val="both"/>
        <w:rPr>
          <w:szCs w:val="24"/>
        </w:rPr>
      </w:pPr>
      <w:r>
        <w:rPr>
          <w:szCs w:val="24"/>
        </w:rPr>
        <w:t>Wzór umowy zawarty jest w Załączniku 6 do SIWZ.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XVII</w:t>
      </w:r>
    </w:p>
    <w:p>
      <w:pPr>
        <w:pStyle w:val="Normal"/>
        <w:widowControl w:val="false"/>
        <w:rPr>
          <w:b/>
          <w:b/>
          <w:szCs w:val="24"/>
        </w:rPr>
      </w:pPr>
      <w:r>
        <w:rPr>
          <w:b/>
          <w:szCs w:val="24"/>
        </w:rPr>
        <w:t>POUCZENIE O ŚRODKACH OCHRONY PRAWNEJ PRZYSŁUGUJĄCYCH</w:t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WYKONAWCY W TOKU POSTĘPOWANIA O UDZIELENIE ZAMÓWIENIA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Środki ochrony prawnej określone w ustawie (odwołanie, skarga do sądu) przysługują Wykonawcy, jeżeli ma lub miał interes w uzyskaniu zamówienia oraz poniósł lub może ponieść szkodę w wyniku naruszenia przez Zamawiającego przepisów ustawy.</w:t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szCs w:val="24"/>
        </w:rPr>
      </w:pPr>
      <w:r>
        <w:rPr/>
        <w:t>Odwołanie przysługuje wyłącznie wobec czynności:</w:t>
      </w:r>
    </w:p>
    <w:p>
      <w:pPr>
        <w:pStyle w:val="ListParagraph"/>
        <w:widowControl w:val="false"/>
        <w:numPr>
          <w:ilvl w:val="0"/>
          <w:numId w:val="14"/>
        </w:numPr>
        <w:jc w:val="both"/>
        <w:rPr/>
      </w:pPr>
      <w:r>
        <w:rPr/>
        <w:t>określenia warunków udziału w postępowaniu,</w:t>
      </w:r>
    </w:p>
    <w:p>
      <w:pPr>
        <w:pStyle w:val="Tekst"/>
        <w:numPr>
          <w:ilvl w:val="0"/>
          <w:numId w:val="14"/>
        </w:numPr>
        <w:spacing w:lineRule="auto" w:line="240" w:before="0" w:after="0"/>
        <w:rPr>
          <w:szCs w:val="24"/>
        </w:rPr>
      </w:pPr>
      <w:r>
        <w:rPr>
          <w:szCs w:val="24"/>
        </w:rPr>
        <w:t>wykluczenia odwołującego z postępowania o udzielenie zamówienia,</w:t>
      </w:r>
    </w:p>
    <w:p>
      <w:pPr>
        <w:pStyle w:val="Tekst"/>
        <w:numPr>
          <w:ilvl w:val="0"/>
          <w:numId w:val="14"/>
        </w:numPr>
        <w:spacing w:lineRule="auto" w:line="240" w:before="0" w:after="0"/>
        <w:rPr>
          <w:szCs w:val="24"/>
        </w:rPr>
      </w:pPr>
      <w:r>
        <w:rPr>
          <w:szCs w:val="24"/>
        </w:rPr>
        <w:t>odrzucenia oferty odwołującego</w:t>
      </w:r>
      <w:r>
        <w:rPr/>
        <w:t>,</w:t>
      </w:r>
    </w:p>
    <w:p>
      <w:pPr>
        <w:pStyle w:val="ListParagraph"/>
        <w:widowControl w:val="false"/>
        <w:numPr>
          <w:ilvl w:val="0"/>
          <w:numId w:val="14"/>
        </w:numPr>
        <w:jc w:val="both"/>
        <w:textAlignment w:val="baseline"/>
        <w:rPr>
          <w:vanish/>
        </w:rPr>
      </w:pPr>
      <w:r>
        <w:rPr>
          <w:vanish/>
        </w:rPr>
      </w:r>
    </w:p>
    <w:p>
      <w:pPr>
        <w:pStyle w:val="Tekst"/>
        <w:numPr>
          <w:ilvl w:val="0"/>
          <w:numId w:val="14"/>
        </w:numPr>
        <w:spacing w:lineRule="auto" w:line="240" w:before="0" w:after="0"/>
        <w:rPr>
          <w:szCs w:val="24"/>
        </w:rPr>
      </w:pPr>
      <w:r>
        <w:rPr/>
        <w:t>opisu przedmiotu zamówienia,</w:t>
      </w:r>
    </w:p>
    <w:p>
      <w:pPr>
        <w:pStyle w:val="ListParagraph"/>
        <w:widowControl w:val="false"/>
        <w:numPr>
          <w:ilvl w:val="0"/>
          <w:numId w:val="14"/>
        </w:numPr>
        <w:jc w:val="both"/>
        <w:rPr>
          <w:szCs w:val="24"/>
        </w:rPr>
      </w:pPr>
      <w:r>
        <w:rPr/>
        <w:t>wyboru najkorzystniejszej oferty.</w:t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Odwołanie wnosi się do Prezesa Krajowej Izby Odwoławczej w formie pisemnej</w:t>
      </w:r>
      <w:r>
        <w:rPr/>
        <w:t xml:space="preserve"> w postaci papierowej albo w postaci</w:t>
      </w:r>
      <w:r>
        <w:rPr>
          <w:szCs w:val="24"/>
        </w:rPr>
        <w:t xml:space="preserve"> elektronicznej</w:t>
      </w:r>
      <w:r>
        <w:rPr/>
        <w:t>,</w:t>
      </w:r>
      <w:r>
        <w:rPr>
          <w:szCs w:val="24"/>
        </w:rPr>
        <w:t xml:space="preserve"> </w:t>
      </w:r>
      <w:r>
        <w:rPr/>
        <w:t>opatrzone odpowiednio własnoręcznym podpisem albo kwalifikowanym</w:t>
      </w:r>
      <w:r>
        <w:rPr>
          <w:szCs w:val="24"/>
        </w:rPr>
        <w:t xml:space="preserve"> podpisem elektronicznym.</w:t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Odwołujący przesyła kopię odwołania Zamawiającemu przed upływem terminu do wniesienia odwołania w taki sposób, aby Zamawiający mógł zapoznać się z jego treścią przed upływem tego terminu.</w:t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Odwołanie wnosi się w terminach określonych w art. 182 ustawy.</w:t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Szczegółowe postanowienia dotyczące odwołania zawarte są w przepisach art. 180 – 198 ustawy.</w:t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Na orzeczenie Krajowej Izby Odwoławczej przysługuje skarga do sądu.</w:t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bCs/>
          <w:szCs w:val="24"/>
        </w:rPr>
      </w:pPr>
      <w:r>
        <w:rPr>
          <w:szCs w:val="24"/>
        </w:rPr>
        <w:t>Do skargi mają zastosowanie przepisy art. 198a – 198g ustawy.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CZĘŚĆ XVIII</w:t>
      </w:r>
    </w:p>
    <w:p>
      <w:pPr>
        <w:pStyle w:val="Normal"/>
        <w:widowControl w:val="false"/>
        <w:jc w:val="both"/>
        <w:rPr>
          <w:b/>
          <w:b/>
          <w:szCs w:val="24"/>
        </w:rPr>
      </w:pPr>
      <w:r>
        <w:rPr>
          <w:b/>
          <w:szCs w:val="24"/>
        </w:rPr>
        <w:t>INFORMACJE UZUPEŁNIAJĄCE</w:t>
      </w:r>
    </w:p>
    <w:p>
      <w:pPr>
        <w:pStyle w:val="Normal"/>
        <w:widowControl w:val="false"/>
        <w:jc w:val="both"/>
        <w:rPr>
          <w:rFonts w:ascii="Arial" w:hAnsi="Arial" w:cs="Arial"/>
          <w:i/>
          <w:i/>
          <w:sz w:val="22"/>
          <w:szCs w:val="22"/>
          <w:u w:val="single"/>
        </w:rPr>
      </w:pPr>
      <w:r>
        <w:rPr>
          <w:rFonts w:cs="Arial" w:ascii="Arial" w:hAnsi="Arial"/>
          <w:i/>
          <w:sz w:val="22"/>
          <w:szCs w:val="22"/>
          <w:u w:val="single"/>
        </w:rPr>
      </w:r>
    </w:p>
    <w:p>
      <w:pPr>
        <w:pStyle w:val="Normal"/>
        <w:jc w:val="both"/>
        <w:rPr>
          <w:szCs w:val="24"/>
        </w:rPr>
      </w:pPr>
      <w:r>
        <w:rPr>
          <w:szCs w:val="24"/>
        </w:rPr>
        <w:t>Na podstawie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zwanego dalej „</w:t>
      </w:r>
      <w:r>
        <w:rPr>
          <w:b/>
          <w:szCs w:val="24"/>
        </w:rPr>
        <w:t>RODO</w:t>
      </w:r>
      <w:r>
        <w:rPr>
          <w:szCs w:val="24"/>
        </w:rPr>
        <w:t xml:space="preserve">”, Zamawiający informuje, że: </w:t>
      </w:r>
    </w:p>
    <w:p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lang w:eastAsia="pl-PL"/>
        </w:rPr>
        <w:t xml:space="preserve">administratorem Państwa danych osobowych jest Gmina Proszowice </w:t>
      </w:r>
      <w:r>
        <w:rPr>
          <w:rFonts w:cs="Times New Roman" w:ascii="Times New Roman" w:hAnsi="Times New Roman"/>
        </w:rPr>
        <w:t>reprezentowana przez Burmistrza Gminy i Miasta Proszowice,</w:t>
      </w:r>
      <w:r>
        <w:rPr>
          <w:rFonts w:eastAsia="Times New Roman" w:cs="Times New Roman" w:ascii="Times New Roman" w:hAnsi="Times New Roman"/>
          <w:lang w:eastAsia="pl-PL"/>
        </w:rPr>
        <w:t xml:space="preserve"> </w:t>
      </w:r>
      <w:r>
        <w:rPr>
          <w:rFonts w:cs="Times New Roman" w:ascii="Times New Roman" w:hAnsi="Times New Roman"/>
        </w:rPr>
        <w:t>Urząd Gminy i Miasta Proszowice, ul. 3 Maja 72, 32-100 Proszowice, tel. (12) 386-10-05, faks: (12) 386-15-55, e-mail: sekretariat@um.proszowice.pl,</w:t>
      </w:r>
    </w:p>
    <w:p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inspektorem ochrony danych osobowych w Gminie Proszowice jest Pan Damian Król, tel. (12) 385-12-23, e-mail: iodo@proszowice.pl,</w:t>
      </w:r>
    </w:p>
    <w:p>
      <w:pPr>
        <w:pStyle w:val="ListParagraph"/>
        <w:numPr>
          <w:ilvl w:val="0"/>
          <w:numId w:val="30"/>
        </w:numPr>
        <w:jc w:val="both"/>
        <w:rPr>
          <w:color w:val="00B0F0"/>
          <w:szCs w:val="24"/>
        </w:rPr>
      </w:pPr>
      <w:r>
        <w:rPr/>
        <w:t>Państwa</w:t>
      </w:r>
      <w:r>
        <w:rPr>
          <w:szCs w:val="24"/>
        </w:rPr>
        <w:t xml:space="preserve"> dane osobowe przetwarzane będą na podstawie art. 6 ust. 1 lit. c</w:t>
      </w:r>
      <w:r>
        <w:rPr>
          <w:i/>
          <w:szCs w:val="24"/>
        </w:rPr>
        <w:t xml:space="preserve"> </w:t>
      </w:r>
      <w:r>
        <w:rPr>
          <w:szCs w:val="24"/>
        </w:rPr>
        <w:t>RODO w celu związanym z niniejszym postępowaniem o udzielenie zamówienia,</w:t>
      </w:r>
      <w:r>
        <w:rPr>
          <w:strike/>
          <w:szCs w:val="24"/>
        </w:rPr>
        <w:t xml:space="preserve"> </w:t>
      </w:r>
    </w:p>
    <w:p>
      <w:pPr>
        <w:pStyle w:val="ListParagraph"/>
        <w:numPr>
          <w:ilvl w:val="0"/>
          <w:numId w:val="30"/>
        </w:numPr>
        <w:jc w:val="both"/>
        <w:rPr>
          <w:color w:val="00B0F0"/>
          <w:szCs w:val="24"/>
        </w:rPr>
      </w:pPr>
      <w:r>
        <w:rPr>
          <w:szCs w:val="24"/>
        </w:rPr>
        <w:t xml:space="preserve">odbiorcami </w:t>
      </w:r>
      <w:r>
        <w:rPr/>
        <w:t>Państwa</w:t>
      </w:r>
      <w:r>
        <w:rPr>
          <w:szCs w:val="24"/>
        </w:rPr>
        <w:t xml:space="preserve"> danych osobowych będą osoby lub podmioty, którym udostępniona zostanie dokumentacja niniejszego postępowania na podstawie art. 8 oraz art. 96 ust. 3 ustawy,</w:t>
      </w:r>
    </w:p>
    <w:p>
      <w:pPr>
        <w:pStyle w:val="ListParagraph"/>
        <w:numPr>
          <w:ilvl w:val="0"/>
          <w:numId w:val="30"/>
        </w:numPr>
        <w:jc w:val="both"/>
        <w:rPr>
          <w:color w:val="00B0F0"/>
          <w:szCs w:val="24"/>
        </w:rPr>
      </w:pPr>
      <w:r>
        <w:rPr/>
        <w:t>Państwa</w:t>
      </w:r>
      <w:r>
        <w:rPr>
          <w:szCs w:val="24"/>
        </w:rPr>
        <w:t xml:space="preserve"> dane osobowe będą przechowywane, zgodnie z art. 97 ust. 1 ustawy, przez okres 4 lat od dnia zakończenia niniejszego postępowania,</w:t>
      </w:r>
    </w:p>
    <w:p>
      <w:pPr>
        <w:pStyle w:val="ListParagraph"/>
        <w:numPr>
          <w:ilvl w:val="0"/>
          <w:numId w:val="30"/>
        </w:numPr>
        <w:jc w:val="both"/>
        <w:rPr>
          <w:b/>
          <w:b/>
          <w:i/>
          <w:i/>
          <w:szCs w:val="24"/>
        </w:rPr>
      </w:pPr>
      <w:r>
        <w:rPr>
          <w:szCs w:val="24"/>
        </w:rPr>
        <w:t xml:space="preserve">obowiązek podania przez </w:t>
      </w:r>
      <w:r>
        <w:rPr/>
        <w:t>Państwa</w:t>
      </w:r>
      <w:r>
        <w:rPr>
          <w:szCs w:val="24"/>
        </w:rPr>
        <w:t xml:space="preserve"> danych osobowych bezpośrednio </w:t>
      </w:r>
      <w:r>
        <w:rPr/>
        <w:t>Państwa</w:t>
      </w:r>
      <w:r>
        <w:rPr>
          <w:szCs w:val="24"/>
        </w:rPr>
        <w:t xml:space="preserve"> dotyczących jest wymogiem ustawowym określonym w przepisach ustawy, związanym z udziałem w niniejszym postępowaniu – konsekwencje niepodania określonych danych wynikają z ustawy,</w:t>
      </w:r>
    </w:p>
    <w:p>
      <w:pPr>
        <w:pStyle w:val="ListParagraph"/>
        <w:numPr>
          <w:ilvl w:val="0"/>
          <w:numId w:val="30"/>
        </w:numPr>
        <w:jc w:val="both"/>
        <w:rPr>
          <w:szCs w:val="24"/>
        </w:rPr>
      </w:pPr>
      <w:r>
        <w:rPr>
          <w:szCs w:val="24"/>
        </w:rPr>
        <w:t xml:space="preserve">stosowanie do art. 22 RODO, w odniesieniu do </w:t>
      </w:r>
      <w:r>
        <w:rPr/>
        <w:t>Państwa</w:t>
      </w:r>
      <w:r>
        <w:rPr>
          <w:szCs w:val="24"/>
        </w:rPr>
        <w:t xml:space="preserve"> danych osobowych decyzje nie będą podejmowane w sposób zautomatyzowany,</w:t>
      </w:r>
    </w:p>
    <w:p>
      <w:pPr>
        <w:pStyle w:val="ListParagraph"/>
        <w:numPr>
          <w:ilvl w:val="0"/>
          <w:numId w:val="30"/>
        </w:numPr>
        <w:jc w:val="both"/>
        <w:rPr>
          <w:color w:val="00B0F0"/>
          <w:szCs w:val="24"/>
        </w:rPr>
      </w:pPr>
      <w:r>
        <w:rPr>
          <w:szCs w:val="24"/>
        </w:rPr>
        <w:t xml:space="preserve">posiadają </w:t>
      </w:r>
      <w:r>
        <w:rPr/>
        <w:t>Państwo</w:t>
      </w:r>
      <w:r>
        <w:rPr>
          <w:szCs w:val="24"/>
        </w:rPr>
        <w:t>:</w:t>
      </w:r>
    </w:p>
    <w:p>
      <w:pPr>
        <w:pStyle w:val="ListParagraph"/>
        <w:numPr>
          <w:ilvl w:val="0"/>
          <w:numId w:val="31"/>
        </w:numPr>
        <w:jc w:val="both"/>
        <w:rPr>
          <w:color w:val="00B0F0"/>
          <w:szCs w:val="24"/>
        </w:rPr>
      </w:pPr>
      <w:r>
        <w:rPr>
          <w:szCs w:val="24"/>
        </w:rPr>
        <w:t xml:space="preserve">na podstawie art. 15 RODO prawo dostępu do danych osobowych </w:t>
      </w:r>
      <w:r>
        <w:rPr/>
        <w:t>Państwa</w:t>
      </w:r>
      <w:r>
        <w:rPr>
          <w:szCs w:val="24"/>
        </w:rPr>
        <w:t xml:space="preserve"> dotyczących</w:t>
      </w:r>
    </w:p>
    <w:p>
      <w:pPr>
        <w:pStyle w:val="ListParagraph"/>
        <w:numPr>
          <w:ilvl w:val="0"/>
          <w:numId w:val="31"/>
        </w:numPr>
        <w:jc w:val="both"/>
        <w:rPr>
          <w:szCs w:val="24"/>
        </w:rPr>
      </w:pPr>
      <w:r>
        <w:rPr>
          <w:szCs w:val="24"/>
        </w:rPr>
        <w:t xml:space="preserve">na podstawie art. 16 RODO prawo do sprostowania </w:t>
      </w:r>
      <w:r>
        <w:rPr/>
        <w:t>Państwa</w:t>
      </w:r>
      <w:r>
        <w:rPr>
          <w:szCs w:val="24"/>
        </w:rPr>
        <w:t xml:space="preserve"> danych osobowych, przy czym skorzystanie z tego prawa nie może skutkować zmianą wyniku niniejszego postępowania, zmianą postanowień umowy w zakresie niezgodnym z ustawą ani nie może naruszać integralności protokołu postępowania oraz załączników do protokołu</w:t>
      </w:r>
    </w:p>
    <w:p>
      <w:pPr>
        <w:pStyle w:val="ListParagraph"/>
        <w:numPr>
          <w:ilvl w:val="0"/>
          <w:numId w:val="31"/>
        </w:numPr>
        <w:jc w:val="both"/>
        <w:rPr>
          <w:szCs w:val="24"/>
        </w:rPr>
      </w:pPr>
      <w:r>
        <w:rPr>
          <w:szCs w:val="24"/>
        </w:rPr>
        <w:t>na podstawie art. 18 RODO prawo żądania od administratora ograniczenia przetwarzania danych osobowych z zastrzeżeniem przypadków, o których mowa w art. 18 ust. 2 RODO, przy czym prawo to nie ma zastosowania w odniesieniu do przechowywania, w celu zapewnienia możliwości korzystania ze środków ochrony prawnej</w:t>
      </w:r>
    </w:p>
    <w:p>
      <w:pPr>
        <w:pStyle w:val="ListParagraph"/>
        <w:numPr>
          <w:ilvl w:val="0"/>
          <w:numId w:val="31"/>
        </w:numPr>
        <w:jc w:val="both"/>
        <w:rPr>
          <w:i/>
          <w:i/>
          <w:color w:val="00B0F0"/>
          <w:szCs w:val="24"/>
        </w:rPr>
      </w:pPr>
      <w:r>
        <w:rPr>
          <w:szCs w:val="24"/>
        </w:rPr>
        <w:t xml:space="preserve">prawo do wniesienia skargi do Prezesa Urzędu Ochrony Danych Osobowych, gdy uznają </w:t>
      </w:r>
      <w:r>
        <w:rPr/>
        <w:t>Państwo</w:t>
      </w:r>
      <w:r>
        <w:rPr>
          <w:szCs w:val="24"/>
        </w:rPr>
        <w:t xml:space="preserve">, że przetwarzanie danych osobowych </w:t>
      </w:r>
      <w:r>
        <w:rPr/>
        <w:t>Państwa</w:t>
      </w:r>
      <w:r>
        <w:rPr>
          <w:szCs w:val="24"/>
        </w:rPr>
        <w:t xml:space="preserve"> dotyczących narusza przepisy RODO,</w:t>
      </w:r>
    </w:p>
    <w:p>
      <w:pPr>
        <w:pStyle w:val="ListParagraph"/>
        <w:numPr>
          <w:ilvl w:val="0"/>
          <w:numId w:val="30"/>
        </w:numPr>
        <w:jc w:val="both"/>
        <w:rPr>
          <w:i/>
          <w:i/>
          <w:color w:val="00B0F0"/>
          <w:szCs w:val="24"/>
        </w:rPr>
      </w:pPr>
      <w:r>
        <w:rPr>
          <w:szCs w:val="24"/>
        </w:rPr>
        <w:t xml:space="preserve">nie przysługuje </w:t>
      </w:r>
      <w:r>
        <w:rPr/>
        <w:t>Państwu</w:t>
      </w:r>
      <w:r>
        <w:rPr>
          <w:szCs w:val="24"/>
        </w:rPr>
        <w:t>:</w:t>
      </w:r>
    </w:p>
    <w:p>
      <w:pPr>
        <w:pStyle w:val="ListParagraph"/>
        <w:numPr>
          <w:ilvl w:val="0"/>
          <w:numId w:val="32"/>
        </w:numPr>
        <w:jc w:val="both"/>
        <w:rPr>
          <w:i/>
          <w:i/>
          <w:color w:val="00B0F0"/>
          <w:szCs w:val="24"/>
        </w:rPr>
      </w:pPr>
      <w:r>
        <w:rPr>
          <w:szCs w:val="24"/>
        </w:rPr>
        <w:t>w związku z art. 17 ust. 3 lit. b, d lub e RODO prawo do usunięcia danych osobowych</w:t>
      </w:r>
    </w:p>
    <w:p>
      <w:pPr>
        <w:pStyle w:val="ListParagraph"/>
        <w:numPr>
          <w:ilvl w:val="0"/>
          <w:numId w:val="32"/>
        </w:numPr>
        <w:jc w:val="both"/>
        <w:rPr>
          <w:b/>
          <w:b/>
          <w:i/>
          <w:i/>
          <w:szCs w:val="24"/>
        </w:rPr>
      </w:pPr>
      <w:r>
        <w:rPr>
          <w:szCs w:val="24"/>
        </w:rPr>
        <w:t>prawo do przenoszenia danych osobowych, o którym mowa w art. 20 RODO</w:t>
      </w:r>
    </w:p>
    <w:p>
      <w:pPr>
        <w:pStyle w:val="Normal"/>
        <w:widowControl w:val="false"/>
        <w:jc w:val="both"/>
        <w:rPr>
          <w:bCs/>
          <w:szCs w:val="24"/>
        </w:rPr>
      </w:pPr>
      <w:r>
        <w:rPr>
          <w:szCs w:val="24"/>
        </w:rPr>
        <w:t xml:space="preserve">na podstawie art. 21 RODO prawo sprzeciwu wobec przetwarzania danych osobowych, gdyż podstawą prawną przetwarzania </w:t>
      </w:r>
      <w:r>
        <w:rPr/>
        <w:t>Państwa</w:t>
      </w:r>
      <w:r>
        <w:rPr>
          <w:szCs w:val="24"/>
        </w:rPr>
        <w:t xml:space="preserve"> danych osobowych jest art. 6 ust. 1 lit. c RODO.</w:t>
      </w:r>
    </w:p>
    <w:p>
      <w:pPr>
        <w:pStyle w:val="Normal"/>
        <w:widowControl w:val="false"/>
        <w:ind w:left="5664" w:hanging="0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left="5664" w:hanging="0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left="5664" w:hanging="0"/>
        <w:jc w:val="both"/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>Grzegorz Cichy</w:t>
      </w:r>
    </w:p>
    <w:p>
      <w:pPr>
        <w:pStyle w:val="Normal"/>
        <w:widowControl w:val="false"/>
        <w:ind w:left="4500" w:hanging="0"/>
        <w:jc w:val="center"/>
        <w:rPr>
          <w:szCs w:val="24"/>
        </w:rPr>
      </w:pPr>
      <w:r>
        <w:rPr>
          <w:i/>
          <w:iCs/>
          <w:szCs w:val="24"/>
        </w:rPr>
        <w:t>[Burmistrz Gminy]</w:t>
      </w:r>
    </w:p>
    <w:p>
      <w:pPr>
        <w:pStyle w:val="Normal"/>
        <w:widowControl w:val="false"/>
        <w:ind w:left="4500" w:hanging="0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left="4500" w:hanging="0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left="4500" w:hanging="0"/>
        <w:jc w:val="center"/>
        <w:rPr/>
      </w:pPr>
      <w:r>
        <w:rPr>
          <w:szCs w:val="24"/>
        </w:rPr>
        <w:t xml:space="preserve">Proszowice, dnia </w:t>
      </w:r>
      <w:r>
        <w:rPr>
          <w:szCs w:val="24"/>
        </w:rPr>
        <w:t>04.04</w:t>
      </w:r>
      <w:r>
        <w:rPr>
          <w:szCs w:val="24"/>
        </w:rPr>
        <w:t>.2019 r.</w:t>
      </w:r>
    </w:p>
    <w:p>
      <w:pPr>
        <w:pStyle w:val="Normal"/>
        <w:widowControl w:val="false"/>
        <w:jc w:val="both"/>
        <w:rPr>
          <w:szCs w:val="24"/>
          <w:u w:val="single"/>
        </w:rPr>
      </w:pPr>
      <w:r>
        <w:rPr>
          <w:szCs w:val="24"/>
          <w:u w:val="single"/>
        </w:rPr>
      </w:r>
    </w:p>
    <w:p>
      <w:pPr>
        <w:pStyle w:val="Normal"/>
        <w:widowControl w:val="false"/>
        <w:jc w:val="both"/>
        <w:rPr>
          <w:szCs w:val="24"/>
          <w:u w:val="single"/>
        </w:rPr>
      </w:pPr>
      <w:r>
        <w:rPr>
          <w:szCs w:val="24"/>
          <w:u w:val="single"/>
        </w:rPr>
      </w:r>
    </w:p>
    <w:p>
      <w:pPr>
        <w:pStyle w:val="Normal"/>
        <w:widowControl w:val="false"/>
        <w:jc w:val="both"/>
        <w:rPr>
          <w:szCs w:val="24"/>
          <w:u w:val="single"/>
        </w:rPr>
      </w:pPr>
      <w:r>
        <w:rPr>
          <w:szCs w:val="24"/>
          <w:u w:val="single"/>
        </w:rPr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  <w:u w:val="single"/>
        </w:rPr>
        <w:t>W załączeniu</w:t>
      </w:r>
      <w:r>
        <w:rPr>
          <w:szCs w:val="24"/>
        </w:rPr>
        <w:t>:</w:t>
      </w:r>
    </w:p>
    <w:p>
      <w:pPr>
        <w:pStyle w:val="ListParagraph"/>
        <w:widowControl w:val="false"/>
        <w:numPr>
          <w:ilvl w:val="0"/>
          <w:numId w:val="10"/>
        </w:numPr>
        <w:rPr>
          <w:szCs w:val="24"/>
        </w:rPr>
      </w:pPr>
      <w:r>
        <w:rPr>
          <w:szCs w:val="24"/>
        </w:rPr>
        <w:t>formularz „Oferta” (Załącznik 1)</w:t>
      </w:r>
    </w:p>
    <w:p>
      <w:pPr>
        <w:pStyle w:val="ListParagraph"/>
        <w:widowControl w:val="false"/>
        <w:numPr>
          <w:ilvl w:val="0"/>
          <w:numId w:val="10"/>
        </w:numPr>
        <w:rPr>
          <w:szCs w:val="24"/>
        </w:rPr>
      </w:pPr>
      <w:r>
        <w:rPr>
          <w:szCs w:val="24"/>
        </w:rPr>
        <w:t>oświadczenie (Załączniki 2)</w:t>
      </w:r>
    </w:p>
    <w:p>
      <w:pPr>
        <w:pStyle w:val="ListParagraph"/>
        <w:widowControl w:val="false"/>
        <w:numPr>
          <w:ilvl w:val="0"/>
          <w:numId w:val="10"/>
        </w:numPr>
        <w:rPr>
          <w:szCs w:val="24"/>
        </w:rPr>
      </w:pPr>
      <w:r>
        <w:rPr>
          <w:szCs w:val="24"/>
        </w:rPr>
        <w:t>oświadczenie dotyczące innych podmiotów (Załącznik 2a)</w:t>
      </w:r>
    </w:p>
    <w:p>
      <w:pPr>
        <w:pStyle w:val="ListParagraph"/>
        <w:widowControl w:val="false"/>
        <w:numPr>
          <w:ilvl w:val="0"/>
          <w:numId w:val="10"/>
        </w:numPr>
        <w:rPr>
          <w:szCs w:val="24"/>
        </w:rPr>
      </w:pPr>
      <w:r>
        <w:rPr>
          <w:szCs w:val="24"/>
        </w:rPr>
        <w:t>wykaz robót (Załącznik 3)</w:t>
      </w:r>
    </w:p>
    <w:p>
      <w:pPr>
        <w:pStyle w:val="ListParagraph"/>
        <w:widowControl w:val="false"/>
        <w:numPr>
          <w:ilvl w:val="0"/>
          <w:numId w:val="10"/>
        </w:numPr>
        <w:rPr>
          <w:szCs w:val="24"/>
        </w:rPr>
      </w:pPr>
      <w:r>
        <w:rPr>
          <w:szCs w:val="24"/>
        </w:rPr>
        <w:t>wykaz osób (Załącznik 4)</w:t>
      </w:r>
    </w:p>
    <w:p>
      <w:pPr>
        <w:pStyle w:val="ListParagraph"/>
        <w:widowControl w:val="false"/>
        <w:numPr>
          <w:ilvl w:val="0"/>
          <w:numId w:val="10"/>
        </w:numPr>
        <w:rPr>
          <w:szCs w:val="24"/>
        </w:rPr>
      </w:pPr>
      <w:r>
        <w:rPr>
          <w:szCs w:val="24"/>
        </w:rPr>
        <w:t>oświadczenie o grupie kapitałowej (Załącznik 5)</w:t>
      </w:r>
    </w:p>
    <w:p>
      <w:pPr>
        <w:pStyle w:val="ListParagraph"/>
        <w:widowControl w:val="false"/>
        <w:numPr>
          <w:ilvl w:val="0"/>
          <w:numId w:val="10"/>
        </w:numPr>
        <w:rPr>
          <w:szCs w:val="24"/>
        </w:rPr>
      </w:pPr>
      <w:r>
        <w:rPr>
          <w:szCs w:val="24"/>
        </w:rPr>
        <w:t>wzór umowy (Załącznik 6)</w:t>
      </w:r>
    </w:p>
    <w:p>
      <w:pPr>
        <w:pStyle w:val="BodyTextIndent2"/>
        <w:widowControl w:val="false"/>
        <w:numPr>
          <w:ilvl w:val="0"/>
          <w:numId w:val="10"/>
        </w:numPr>
        <w:jc w:val="both"/>
        <w:rPr/>
      </w:pPr>
      <w:r>
        <w:rPr>
          <w:szCs w:val="24"/>
        </w:rPr>
        <w:t>dokumentacja projektowa, STWiOR, rysunki, przedmiar robót  (Załącznik A)</w:t>
      </w:r>
    </w:p>
    <w:sectPr>
      <w:headerReference w:type="default" r:id="rId3"/>
      <w:headerReference w:type="first" r:id="rId4"/>
      <w:type w:val="nextPage"/>
      <w:pgSz w:w="11906" w:h="16838"/>
      <w:pgMar w:left="1418" w:right="1418" w:header="708" w:top="1418" w:footer="0" w:bottom="1418" w:gutter="0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Symbol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clear" w:pos="4536"/>
        <w:tab w:val="clear" w:pos="9072"/>
      </w:tabs>
      <w:ind w:right="-1" w:hanging="0"/>
      <w:jc w:val="center"/>
      <w:rPr/>
    </w:pPr>
    <w:r>
      <w:rPr>
        <w:rStyle w:val="Pagenumber"/>
      </w:rPr>
      <w:t>-</w:t>
    </w:r>
    <w:r>
      <w:rPr>
        <w:sz w:val="20"/>
      </w:rPr>
      <w:t xml:space="preserve">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> PAGE </w:instrText>
    </w:r>
    <w:r>
      <w:rPr>
        <w:rStyle w:val="Pagenumber"/>
        <w:sz w:val="20"/>
      </w:rPr>
      <w:fldChar w:fldCharType="separate"/>
    </w:r>
    <w:r>
      <w:rPr>
        <w:rStyle w:val="Pagenumber"/>
        <w:sz w:val="20"/>
      </w:rPr>
      <w:t>13</w:t>
    </w:r>
    <w:r>
      <w:rPr>
        <w:rStyle w:val="Pagenumber"/>
        <w:sz w:val="20"/>
      </w:rPr>
      <w:fldChar w:fldCharType="end"/>
    </w:r>
    <w:r>
      <w:rPr>
        <w:rStyle w:val="Pagenumber"/>
      </w:rPr>
      <w:t xml:space="preserve"> -</w:t>
    </w:r>
  </w:p>
  <w:p>
    <w:pPr>
      <w:pStyle w:val="Gwka"/>
      <w:rPr>
        <w:szCs w:val="24"/>
      </w:rPr>
    </w:pPr>
    <w:r>
      <w:rPr>
        <w:b/>
        <w:i/>
        <w:szCs w:val="24"/>
      </w:rPr>
      <w:t>znak sprawy</w:t>
    </w:r>
    <w:r>
      <w:rPr>
        <w:b/>
        <w:szCs w:val="24"/>
      </w:rPr>
      <w:t>: WIP.271.3.2019</w:t>
    </w:r>
    <w:r>
      <w:rPr>
        <w:b/>
      </w:rPr>
      <w:tab/>
      <w:tab/>
      <w:tab/>
      <w:tab/>
      <w:tab/>
      <w:tab/>
      <w:t xml:space="preserve">          </w:t>
    </w:r>
    <w:r>
      <w:rPr>
        <w:b/>
        <w:szCs w:val="24"/>
      </w:rPr>
      <w:t>SIWZ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Autospacing="1" w:afterAutospacing="1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)"/>
      <w:lvlJc w:val="left"/>
      <w:pPr>
        <w:ind w:left="794" w:hanging="397"/>
      </w:pPr>
    </w:lvl>
    <w:lvl w:ilvl="2">
      <w:start w:val="1"/>
      <w:numFmt w:val="lowerRoman"/>
      <w:lvlText w:val="%3)"/>
      <w:lvlJc w:val="left"/>
      <w:pPr>
        <w:ind w:left="1502" w:hanging="708"/>
      </w:pPr>
    </w:lvl>
    <w:lvl w:ilvl="3">
      <w:start w:val="1"/>
      <w:numFmt w:val="lowerLetter"/>
      <w:lvlText w:val="%4)"/>
      <w:lvlJc w:val="left"/>
      <w:pPr>
        <w:ind w:left="2210" w:hanging="708"/>
      </w:pPr>
    </w:lvl>
    <w:lvl w:ilvl="4">
      <w:start w:val="1"/>
      <w:numFmt w:val="decimal"/>
      <w:lvlText w:val="(%5)"/>
      <w:lvlJc w:val="left"/>
      <w:pPr>
        <w:ind w:left="2918" w:hanging="708"/>
      </w:pPr>
    </w:lvl>
    <w:lvl w:ilvl="5">
      <w:start w:val="1"/>
      <w:numFmt w:val="lowerLetter"/>
      <w:lvlText w:val="(%6)"/>
      <w:lvlJc w:val="left"/>
      <w:pPr>
        <w:ind w:left="3626" w:hanging="708"/>
      </w:pPr>
    </w:lvl>
    <w:lvl w:ilvl="6">
      <w:start w:val="1"/>
      <w:numFmt w:val="lowerRoman"/>
      <w:lvlText w:val="(%7)"/>
      <w:lvlJc w:val="left"/>
      <w:pPr>
        <w:ind w:left="4334" w:hanging="708"/>
      </w:pPr>
    </w:lvl>
    <w:lvl w:ilvl="7">
      <w:start w:val="1"/>
      <w:numFmt w:val="lowerLetter"/>
      <w:lvlText w:val="(%8)"/>
      <w:lvlJc w:val="left"/>
      <w:pPr>
        <w:ind w:left="5042" w:hanging="708"/>
      </w:pPr>
    </w:lvl>
    <w:lvl w:ilvl="8">
      <w:start w:val="1"/>
      <w:numFmt w:val="lowerRoman"/>
      <w:lvlText w:val="(%9)"/>
      <w:lvlJc w:val="left"/>
      <w:pPr>
        <w:ind w:left="5750" w:hanging="708"/>
      </w:pPr>
    </w:lvl>
  </w:abstractNum>
  <w:abstractNum w:abstractNumId="3"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)"/>
      <w:lvlJc w:val="left"/>
      <w:pPr>
        <w:ind w:left="794" w:hanging="397"/>
      </w:pPr>
    </w:lvl>
    <w:lvl w:ilvl="2">
      <w:start w:val="1"/>
      <w:numFmt w:val="lowerRoman"/>
      <w:lvlText w:val="%3)"/>
      <w:lvlJc w:val="left"/>
      <w:pPr>
        <w:ind w:left="1502" w:hanging="708"/>
      </w:pPr>
    </w:lvl>
    <w:lvl w:ilvl="3">
      <w:start w:val="1"/>
      <w:numFmt w:val="lowerLetter"/>
      <w:lvlText w:val="%4)"/>
      <w:lvlJc w:val="left"/>
      <w:pPr>
        <w:ind w:left="2210" w:hanging="708"/>
      </w:pPr>
    </w:lvl>
    <w:lvl w:ilvl="4">
      <w:start w:val="1"/>
      <w:numFmt w:val="decimal"/>
      <w:lvlText w:val="(%5)"/>
      <w:lvlJc w:val="left"/>
      <w:pPr>
        <w:ind w:left="2918" w:hanging="708"/>
      </w:pPr>
    </w:lvl>
    <w:lvl w:ilvl="5">
      <w:start w:val="1"/>
      <w:numFmt w:val="lowerLetter"/>
      <w:lvlText w:val="(%6)"/>
      <w:lvlJc w:val="left"/>
      <w:pPr>
        <w:ind w:left="3626" w:hanging="708"/>
      </w:pPr>
    </w:lvl>
    <w:lvl w:ilvl="6">
      <w:start w:val="1"/>
      <w:numFmt w:val="lowerRoman"/>
      <w:lvlText w:val="(%7)"/>
      <w:lvlJc w:val="left"/>
      <w:pPr>
        <w:ind w:left="4334" w:hanging="708"/>
      </w:pPr>
    </w:lvl>
    <w:lvl w:ilvl="7">
      <w:start w:val="1"/>
      <w:numFmt w:val="lowerLetter"/>
      <w:lvlText w:val="(%8)"/>
      <w:lvlJc w:val="left"/>
      <w:pPr>
        <w:ind w:left="5042" w:hanging="708"/>
      </w:pPr>
    </w:lvl>
    <w:lvl w:ilvl="8">
      <w:start w:val="1"/>
      <w:numFmt w:val="lowerRoman"/>
      <w:lvlText w:val="(%9)"/>
      <w:lvlJc w:val="left"/>
      <w:pPr>
        <w:ind w:left="5750" w:hanging="708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6"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lvl w:ilvl="0">
      <w:start w:val="1"/>
      <w:numFmt w:val="decimal"/>
      <w:lvlText w:val="%1)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cs="Symbol" w:hint="default"/>
        <w:rFonts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1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5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18"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lvl w:ilvl="0">
      <w:start w:val="1"/>
      <w:numFmt w:val="lowerLetter"/>
      <w:lvlText w:val="%1)"/>
      <w:lvlJc w:val="left"/>
      <w:pPr>
        <w:ind w:left="720" w:hanging="360"/>
      </w:pPr>
      <w:rPr>
        <w:rFonts w:eastAsia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lvl w:ilvl="0">
      <w:start w:val="1"/>
      <w:numFmt w:val="decimal"/>
      <w:lvlText w:val="%1)"/>
      <w:lvlJc w:val="left"/>
      <w:pPr>
        <w:ind w:left="2062" w:hanging="360"/>
      </w:pPr>
      <w:rPr>
        <w:i w:val="false"/>
        <w:b w:val="false"/>
      </w:rPr>
    </w:lvl>
    <w:lvl w:ilvl="1">
      <w:start w:val="1"/>
      <w:numFmt w:val="lowerLetter"/>
      <w:lvlText w:val="%2."/>
      <w:lvlJc w:val="left"/>
      <w:pPr>
        <w:ind w:left="2782" w:hanging="360"/>
      </w:pPr>
    </w:lvl>
    <w:lvl w:ilvl="2">
      <w:start w:val="1"/>
      <w:numFmt w:val="lowerRoman"/>
      <w:lvlText w:val="%3."/>
      <w:lvlJc w:val="right"/>
      <w:pPr>
        <w:ind w:left="3502" w:hanging="180"/>
      </w:pPr>
    </w:lvl>
    <w:lvl w:ilvl="3">
      <w:start w:val="1"/>
      <w:numFmt w:val="decimal"/>
      <w:lvlText w:val="%4."/>
      <w:lvlJc w:val="left"/>
      <w:pPr>
        <w:ind w:left="4222" w:hanging="360"/>
      </w:pPr>
    </w:lvl>
    <w:lvl w:ilvl="4">
      <w:start w:val="1"/>
      <w:numFmt w:val="lowerLetter"/>
      <w:lvlText w:val="%5."/>
      <w:lvlJc w:val="left"/>
      <w:pPr>
        <w:ind w:left="4942" w:hanging="360"/>
      </w:pPr>
    </w:lvl>
    <w:lvl w:ilvl="5">
      <w:start w:val="1"/>
      <w:numFmt w:val="lowerRoman"/>
      <w:lvlText w:val="%6."/>
      <w:lvlJc w:val="right"/>
      <w:pPr>
        <w:ind w:left="5662" w:hanging="180"/>
      </w:pPr>
    </w:lvl>
    <w:lvl w:ilvl="6">
      <w:start w:val="1"/>
      <w:numFmt w:val="decimal"/>
      <w:lvlText w:val="%7."/>
      <w:lvlJc w:val="left"/>
      <w:pPr>
        <w:ind w:left="6382" w:hanging="360"/>
      </w:pPr>
    </w:lvl>
    <w:lvl w:ilvl="7">
      <w:start w:val="1"/>
      <w:numFmt w:val="lowerLetter"/>
      <w:lvlText w:val="%8."/>
      <w:lvlJc w:val="left"/>
      <w:pPr>
        <w:ind w:left="7102" w:hanging="360"/>
      </w:pPr>
    </w:lvl>
    <w:lvl w:ilvl="8">
      <w:start w:val="1"/>
      <w:numFmt w:val="lowerRoman"/>
      <w:lvlText w:val="%9."/>
      <w:lvlJc w:val="right"/>
      <w:pPr>
        <w:ind w:left="7822" w:hanging="180"/>
      </w:pPr>
    </w:lvl>
  </w:abstractNum>
  <w:abstractNum w:abstractNumId="26"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false"/>
        <w:b w:val="fals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lvl w:ilvl="0">
      <w:start w:val="1"/>
      <w:numFmt w:val="decimal"/>
      <w:lvlText w:val="%1)"/>
      <w:lvlJc w:val="left"/>
      <w:pPr>
        <w:ind w:left="360" w:hanging="360"/>
      </w:pPr>
      <w:rPr>
        <w:i w:val="false"/>
        <w:b/>
        <w:rFonts w:ascii="Times New Roman" w:hAnsi="Times New Roman" w:cs="Times New Roman"/>
        <w:color w:val="00000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i w:val="false"/>
        <w:b w:val="false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i w:val="false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Cs w:val="24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Body Text 2" w:uiPriority="0"/>
    <w:lsdException w:name="Body Text Indent 2" w:uiPriority="0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53a90"/>
    <w:pPr>
      <w:widowControl/>
      <w:bidi w:val="0"/>
      <w:jc w:val="left"/>
    </w:pPr>
    <w:rPr>
      <w:rFonts w:eastAsia="Times New Roman" w:ascii="Times New Roman" w:hAnsi="Times New Roman" w:cs="Times New Roman"/>
      <w:color w:val="00000A"/>
      <w:kern w:val="0"/>
      <w:sz w:val="24"/>
      <w:szCs w:val="20"/>
      <w:lang w:eastAsia="pl-PL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qFormat/>
    <w:rsid w:val="00853a90"/>
    <w:rPr>
      <w:rFonts w:eastAsia="Times New Roman"/>
      <w:szCs w:val="20"/>
      <w:lang w:eastAsia="pl-PL"/>
    </w:rPr>
  </w:style>
  <w:style w:type="character" w:styleId="Pagenumber">
    <w:name w:val="page number"/>
    <w:basedOn w:val="DefaultParagraphFont"/>
    <w:qFormat/>
    <w:rsid w:val="00853a90"/>
    <w:rPr/>
  </w:style>
  <w:style w:type="character" w:styleId="TekstpodstawowywcityZnak" w:customStyle="1">
    <w:name w:val="Tekst podstawowy wcięty Znak"/>
    <w:basedOn w:val="DefaultParagraphFont"/>
    <w:link w:val="Tekstpodstawowywcity"/>
    <w:qFormat/>
    <w:rsid w:val="00853a90"/>
    <w:rPr>
      <w:rFonts w:eastAsia="Times New Roman"/>
      <w:szCs w:val="20"/>
      <w:lang w:eastAsia="pl-PL"/>
    </w:rPr>
  </w:style>
  <w:style w:type="character" w:styleId="Tekstpodstawowywcity2Znak" w:customStyle="1">
    <w:name w:val="Tekst podstawowy wcięty 2 Znak"/>
    <w:basedOn w:val="DefaultParagraphFont"/>
    <w:link w:val="Tekstpodstawowywcity2"/>
    <w:qFormat/>
    <w:rsid w:val="00853a90"/>
    <w:rPr>
      <w:rFonts w:eastAsia="Times New Roman"/>
      <w:szCs w:val="20"/>
      <w:lang w:eastAsia="pl-PL"/>
    </w:rPr>
  </w:style>
  <w:style w:type="character" w:styleId="Tekstpodstawowy2Znak" w:customStyle="1">
    <w:name w:val="Tekst podstawowy 2 Znak"/>
    <w:basedOn w:val="DefaultParagraphFont"/>
    <w:link w:val="Tekstpodstawowy2"/>
    <w:qFormat/>
    <w:rsid w:val="00853a90"/>
    <w:rPr>
      <w:rFonts w:eastAsia="Times New Roman"/>
      <w:b/>
      <w:szCs w:val="20"/>
      <w:lang w:eastAsia="pl-PL"/>
    </w:rPr>
  </w:style>
  <w:style w:type="character" w:styleId="Indexnewstext" w:customStyle="1">
    <w:name w:val="indexnewstext"/>
    <w:basedOn w:val="DefaultParagraphFont"/>
    <w:qFormat/>
    <w:rsid w:val="00b50e88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430906"/>
    <w:rPr>
      <w:rFonts w:ascii="Tahoma" w:hAnsi="Tahoma" w:eastAsia="Times New Roman" w:cs="Tahoma"/>
      <w:sz w:val="16"/>
      <w:szCs w:val="16"/>
      <w:lang w:eastAsia="pl-PL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be1859"/>
    <w:rPr>
      <w:rFonts w:eastAsia="Times New Roman"/>
      <w:szCs w:val="20"/>
      <w:lang w:eastAsia="pl-PL"/>
    </w:rPr>
  </w:style>
  <w:style w:type="character" w:styleId="Tekstpodstawowywcity3Znak" w:customStyle="1">
    <w:name w:val="Tekst podstawowy wcięty 3 Znak"/>
    <w:basedOn w:val="DefaultParagraphFont"/>
    <w:link w:val="Tekstpodstawowywcity3"/>
    <w:uiPriority w:val="99"/>
    <w:semiHidden/>
    <w:qFormat/>
    <w:rsid w:val="00f85a1b"/>
    <w:rPr>
      <w:rFonts w:eastAsia="Times New Roman"/>
      <w:sz w:val="16"/>
      <w:szCs w:val="16"/>
      <w:lang w:eastAsia="pl-PL"/>
    </w:rPr>
  </w:style>
  <w:style w:type="character" w:styleId="Czeinternetowe">
    <w:name w:val="Łącze internetowe"/>
    <w:unhideWhenUsed/>
    <w:rsid w:val="001a485b"/>
    <w:rPr>
      <w:color w:val="0000FF"/>
      <w:u w:val="single"/>
    </w:rPr>
  </w:style>
  <w:style w:type="character" w:styleId="ListLabel1" w:customStyle="1">
    <w:name w:val="ListLabel 1"/>
    <w:qFormat/>
    <w:rPr>
      <w:b w:val="false"/>
      <w:i w:val="false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b w:val="false"/>
      <w:i w:val="false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rFonts w:cs="Courier New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Times New Roman"/>
    </w:rPr>
  </w:style>
  <w:style w:type="character" w:styleId="ListLabel16" w:customStyle="1">
    <w:name w:val="ListLabel 16"/>
    <w:qFormat/>
    <w:rPr>
      <w:rFonts w:cs="Times New Roman"/>
    </w:rPr>
  </w:style>
  <w:style w:type="character" w:styleId="ListLabel17" w:customStyle="1">
    <w:name w:val="ListLabel 17"/>
    <w:qFormat/>
    <w:rPr>
      <w:rFonts w:cs="Times New Roman"/>
    </w:rPr>
  </w:style>
  <w:style w:type="character" w:styleId="ListLabel18" w:customStyle="1">
    <w:name w:val="ListLabel 18"/>
    <w:qFormat/>
    <w:rPr>
      <w:rFonts w:cs="Times New Roman"/>
    </w:rPr>
  </w:style>
  <w:style w:type="character" w:styleId="ListLabel19" w:customStyle="1">
    <w:name w:val="ListLabel 19"/>
    <w:qFormat/>
    <w:rPr>
      <w:rFonts w:cs="Times New Roman"/>
    </w:rPr>
  </w:style>
  <w:style w:type="character" w:styleId="ListLabel20" w:customStyle="1">
    <w:name w:val="ListLabel 20"/>
    <w:qFormat/>
    <w:rPr>
      <w:rFonts w:cs="Times New Roman"/>
    </w:rPr>
  </w:style>
  <w:style w:type="character" w:styleId="ListLabel21" w:customStyle="1">
    <w:name w:val="ListLabel 21"/>
    <w:qFormat/>
    <w:rPr>
      <w:rFonts w:cs="Times New Roman"/>
    </w:rPr>
  </w:style>
  <w:style w:type="character" w:styleId="ListLabel22" w:customStyle="1">
    <w:name w:val="ListLabel 22"/>
    <w:qFormat/>
    <w:rPr>
      <w:rFonts w:cs="Times New Roman"/>
    </w:rPr>
  </w:style>
  <w:style w:type="character" w:styleId="ListLabel23" w:customStyle="1">
    <w:name w:val="ListLabel 23"/>
    <w:qFormat/>
    <w:rPr>
      <w:rFonts w:cs="Times New Roman"/>
    </w:rPr>
  </w:style>
  <w:style w:type="character" w:styleId="ListLabel24" w:customStyle="1">
    <w:name w:val="ListLabel 24"/>
    <w:qFormat/>
    <w:rPr>
      <w:rFonts w:cs="Times New Roman"/>
    </w:rPr>
  </w:style>
  <w:style w:type="character" w:styleId="ListLabel25" w:customStyle="1">
    <w:name w:val="ListLabel 25"/>
    <w:qFormat/>
    <w:rPr>
      <w:rFonts w:cs="Times New Roman"/>
    </w:rPr>
  </w:style>
  <w:style w:type="character" w:styleId="ListLabel26" w:customStyle="1">
    <w:name w:val="ListLabel 26"/>
    <w:qFormat/>
    <w:rPr>
      <w:rFonts w:cs="Times New Roman"/>
    </w:rPr>
  </w:style>
  <w:style w:type="character" w:styleId="ListLabel27" w:customStyle="1">
    <w:name w:val="ListLabel 27"/>
    <w:qFormat/>
    <w:rPr>
      <w:rFonts w:cs="Times New Roman"/>
    </w:rPr>
  </w:style>
  <w:style w:type="character" w:styleId="ListLabel28" w:customStyle="1">
    <w:name w:val="ListLabel 28"/>
    <w:qFormat/>
    <w:rPr>
      <w:rFonts w:cs="Times New Roman"/>
    </w:rPr>
  </w:style>
  <w:style w:type="character" w:styleId="ListLabel29" w:customStyle="1">
    <w:name w:val="ListLabel 29"/>
    <w:qFormat/>
    <w:rPr>
      <w:rFonts w:cs="Times New Roman"/>
    </w:rPr>
  </w:style>
  <w:style w:type="character" w:styleId="ListLabel30" w:customStyle="1">
    <w:name w:val="ListLabel 30"/>
    <w:qFormat/>
    <w:rPr>
      <w:rFonts w:cs="Times New Roman"/>
    </w:rPr>
  </w:style>
  <w:style w:type="character" w:styleId="ListLabel31" w:customStyle="1">
    <w:name w:val="ListLabel 31"/>
    <w:qFormat/>
    <w:rPr>
      <w:rFonts w:cs="Times New Roman"/>
    </w:rPr>
  </w:style>
  <w:style w:type="character" w:styleId="ListLabel32" w:customStyle="1">
    <w:name w:val="ListLabel 32"/>
    <w:qFormat/>
    <w:rPr>
      <w:rFonts w:cs="Times New Roman"/>
    </w:rPr>
  </w:style>
  <w:style w:type="character" w:styleId="ListLabel33" w:customStyle="1">
    <w:name w:val="ListLabel 33"/>
    <w:qFormat/>
    <w:rPr>
      <w:rFonts w:cs="Times New Roman"/>
    </w:rPr>
  </w:style>
  <w:style w:type="character" w:styleId="ListLabel34" w:customStyle="1">
    <w:name w:val="ListLabel 34"/>
    <w:qFormat/>
    <w:rPr>
      <w:rFonts w:cs="Times New Roman"/>
    </w:rPr>
  </w:style>
  <w:style w:type="character" w:styleId="ListLabel35" w:customStyle="1">
    <w:name w:val="ListLabel 35"/>
    <w:qFormat/>
    <w:rPr>
      <w:rFonts w:cs="Times New Roman"/>
    </w:rPr>
  </w:style>
  <w:style w:type="character" w:styleId="ListLabel36" w:customStyle="1">
    <w:name w:val="ListLabel 36"/>
    <w:qFormat/>
    <w:rPr>
      <w:rFonts w:cs="Times New Roman"/>
    </w:rPr>
  </w:style>
  <w:style w:type="character" w:styleId="ListLabel37" w:customStyle="1">
    <w:name w:val="ListLabel 37"/>
    <w:qFormat/>
    <w:rPr>
      <w:rFonts w:cs="Times New Roman"/>
    </w:rPr>
  </w:style>
  <w:style w:type="character" w:styleId="ListLabel38" w:customStyle="1">
    <w:name w:val="ListLabel 38"/>
    <w:qFormat/>
    <w:rPr>
      <w:rFonts w:cs="Times New Roman"/>
    </w:rPr>
  </w:style>
  <w:style w:type="character" w:styleId="ListLabel39" w:customStyle="1">
    <w:name w:val="ListLabel 39"/>
    <w:qFormat/>
    <w:rPr>
      <w:rFonts w:cs="Times New Roman"/>
    </w:rPr>
  </w:style>
  <w:style w:type="character" w:styleId="ListLabel40" w:customStyle="1">
    <w:name w:val="ListLabel 40"/>
    <w:qFormat/>
    <w:rPr>
      <w:rFonts w:cs="Times New Roman"/>
    </w:rPr>
  </w:style>
  <w:style w:type="character" w:styleId="ListLabel41" w:customStyle="1">
    <w:name w:val="ListLabel 41"/>
    <w:qFormat/>
    <w:rPr>
      <w:color w:val="00000A"/>
    </w:rPr>
  </w:style>
  <w:style w:type="character" w:styleId="ListLabel42" w:customStyle="1">
    <w:name w:val="ListLabel 42"/>
    <w:qFormat/>
    <w:rPr>
      <w:rFonts w:eastAsia="Calibri" w:cs="ArialMT"/>
    </w:rPr>
  </w:style>
  <w:style w:type="character" w:styleId="ListLabel43" w:customStyle="1">
    <w:name w:val="ListLabel 43"/>
    <w:qFormat/>
    <w:rPr>
      <w:rFonts w:cs="Courier New"/>
    </w:rPr>
  </w:style>
  <w:style w:type="character" w:styleId="ListLabel44" w:customStyle="1">
    <w:name w:val="ListLabel 44"/>
    <w:qFormat/>
    <w:rPr>
      <w:rFonts w:cs="Courier New"/>
    </w:rPr>
  </w:style>
  <w:style w:type="character" w:styleId="ListLabel45" w:customStyle="1">
    <w:name w:val="ListLabel 45"/>
    <w:qFormat/>
    <w:rPr>
      <w:rFonts w:cs="Courier New"/>
    </w:rPr>
  </w:style>
  <w:style w:type="character" w:styleId="ListLabel46" w:customStyle="1">
    <w:name w:val="ListLabel 46"/>
    <w:qFormat/>
    <w:rPr>
      <w:b/>
      <w:color w:val="00000A"/>
    </w:rPr>
  </w:style>
  <w:style w:type="character" w:styleId="ListLabel47" w:customStyle="1">
    <w:name w:val="ListLabel 47"/>
    <w:qFormat/>
    <w:rPr>
      <w:rFonts w:cs="Courier New"/>
    </w:rPr>
  </w:style>
  <w:style w:type="character" w:styleId="ListLabel48" w:customStyle="1">
    <w:name w:val="ListLabel 48"/>
    <w:qFormat/>
    <w:rPr>
      <w:rFonts w:cs="Courier New"/>
    </w:rPr>
  </w:style>
  <w:style w:type="character" w:styleId="ListLabel49" w:customStyle="1">
    <w:name w:val="ListLabel 49"/>
    <w:qFormat/>
    <w:rPr>
      <w:rFonts w:cs="Courier New"/>
    </w:rPr>
  </w:style>
  <w:style w:type="character" w:styleId="ListLabel50" w:customStyle="1">
    <w:name w:val="ListLabel 50"/>
    <w:qFormat/>
    <w:rPr>
      <w:rFonts w:cs="Times New Roman"/>
      <w:color w:val="00000A"/>
    </w:rPr>
  </w:style>
  <w:style w:type="character" w:styleId="ListLabel51" w:customStyle="1">
    <w:name w:val="ListLabel 51"/>
    <w:qFormat/>
    <w:rPr>
      <w:rFonts w:cs="Courier New"/>
    </w:rPr>
  </w:style>
  <w:style w:type="character" w:styleId="ListLabel52" w:customStyle="1">
    <w:name w:val="ListLabel 52"/>
    <w:qFormat/>
    <w:rPr>
      <w:rFonts w:cs="Courier New"/>
    </w:rPr>
  </w:style>
  <w:style w:type="character" w:styleId="ListLabel53" w:customStyle="1">
    <w:name w:val="ListLabel 53"/>
    <w:qFormat/>
    <w:rPr>
      <w:rFonts w:cs="Courier New"/>
    </w:rPr>
  </w:style>
  <w:style w:type="character" w:styleId="ListLabel54" w:customStyle="1">
    <w:name w:val="ListLabel 54"/>
    <w:qFormat/>
    <w:rPr>
      <w:rFonts w:ascii="Arial" w:hAnsi="Arial" w:cs="Times New Roman"/>
      <w:b/>
      <w:color w:val="00000A"/>
    </w:rPr>
  </w:style>
  <w:style w:type="character" w:styleId="ListLabel55" w:customStyle="1">
    <w:name w:val="ListLabel 55"/>
    <w:qFormat/>
    <w:rPr>
      <w:rFonts w:cs="Courier New"/>
    </w:rPr>
  </w:style>
  <w:style w:type="character" w:styleId="ListLabel56" w:customStyle="1">
    <w:name w:val="ListLabel 56"/>
    <w:qFormat/>
    <w:rPr>
      <w:rFonts w:cs="Courier New"/>
    </w:rPr>
  </w:style>
  <w:style w:type="character" w:styleId="ListLabel57" w:customStyle="1">
    <w:name w:val="ListLabel 57"/>
    <w:qFormat/>
    <w:rPr>
      <w:rFonts w:cs="Courier New"/>
    </w:rPr>
  </w:style>
  <w:style w:type="character" w:styleId="ListLabel58" w:customStyle="1">
    <w:name w:val="ListLabel 58"/>
    <w:qFormat/>
    <w:rPr>
      <w:rFonts w:cs="Courier New"/>
    </w:rPr>
  </w:style>
  <w:style w:type="character" w:styleId="ListLabel59" w:customStyle="1">
    <w:name w:val="ListLabel 59"/>
    <w:qFormat/>
    <w:rPr>
      <w:rFonts w:cs="Courier New"/>
    </w:rPr>
  </w:style>
  <w:style w:type="character" w:styleId="ListLabel60" w:customStyle="1">
    <w:name w:val="ListLabel 60"/>
    <w:qFormat/>
    <w:rPr>
      <w:rFonts w:cs="Courier New"/>
    </w:rPr>
  </w:style>
  <w:style w:type="character" w:styleId="ListLabel61" w:customStyle="1">
    <w:name w:val="ListLabel 61"/>
    <w:qFormat/>
    <w:rPr>
      <w:rFonts w:cs="Courier New"/>
    </w:rPr>
  </w:style>
  <w:style w:type="character" w:styleId="ListLabel62" w:customStyle="1">
    <w:name w:val="ListLabel 62"/>
    <w:qFormat/>
    <w:rPr>
      <w:rFonts w:cs="Courier New"/>
    </w:rPr>
  </w:style>
  <w:style w:type="character" w:styleId="ListLabel63" w:customStyle="1">
    <w:name w:val="ListLabel 63"/>
    <w:qFormat/>
    <w:rPr>
      <w:rFonts w:cs="Courier New"/>
    </w:rPr>
  </w:style>
  <w:style w:type="character" w:styleId="ListLabel64" w:customStyle="1">
    <w:name w:val="ListLabel 64"/>
    <w:qFormat/>
    <w:rPr>
      <w:rFonts w:cs="Courier New"/>
    </w:rPr>
  </w:style>
  <w:style w:type="character" w:styleId="ListLabel65" w:customStyle="1">
    <w:name w:val="ListLabel 65"/>
    <w:qFormat/>
    <w:rPr>
      <w:rFonts w:cs="Courier New"/>
    </w:rPr>
  </w:style>
  <w:style w:type="character" w:styleId="ListLabel66" w:customStyle="1">
    <w:name w:val="ListLabel 66"/>
    <w:qFormat/>
    <w:rPr>
      <w:rFonts w:cs="Courier New"/>
    </w:rPr>
  </w:style>
  <w:style w:type="character" w:styleId="ListLabel67" w:customStyle="1">
    <w:name w:val="ListLabel 67"/>
    <w:qFormat/>
    <w:rPr>
      <w:rFonts w:cs="Wingdings"/>
    </w:rPr>
  </w:style>
  <w:style w:type="character" w:styleId="ListLabel68" w:customStyle="1">
    <w:name w:val="ListLabel 68"/>
    <w:qFormat/>
    <w:rPr>
      <w:rFonts w:cs="Symbol"/>
    </w:rPr>
  </w:style>
  <w:style w:type="character" w:styleId="ListLabel69" w:customStyle="1">
    <w:name w:val="ListLabel 69"/>
    <w:qFormat/>
    <w:rPr>
      <w:rFonts w:cs="Symbol"/>
    </w:rPr>
  </w:style>
  <w:style w:type="character" w:styleId="ListLabel70" w:customStyle="1">
    <w:name w:val="ListLabel 70"/>
    <w:qFormat/>
    <w:rPr>
      <w:rFonts w:cs="Courier New"/>
    </w:rPr>
  </w:style>
  <w:style w:type="character" w:styleId="ListLabel71" w:customStyle="1">
    <w:name w:val="ListLabel 71"/>
    <w:qFormat/>
    <w:rPr>
      <w:rFonts w:cs="Wingdings"/>
    </w:rPr>
  </w:style>
  <w:style w:type="character" w:styleId="ListLabel72" w:customStyle="1">
    <w:name w:val="ListLabel 72"/>
    <w:qFormat/>
    <w:rPr>
      <w:rFonts w:cs="Symbol"/>
    </w:rPr>
  </w:style>
  <w:style w:type="character" w:styleId="ListLabel73" w:customStyle="1">
    <w:name w:val="ListLabel 73"/>
    <w:qFormat/>
    <w:rPr>
      <w:rFonts w:cs="Courier New"/>
    </w:rPr>
  </w:style>
  <w:style w:type="character" w:styleId="ListLabel74" w:customStyle="1">
    <w:name w:val="ListLabel 74"/>
    <w:qFormat/>
    <w:rPr>
      <w:rFonts w:cs="Wingdings"/>
    </w:rPr>
  </w:style>
  <w:style w:type="character" w:styleId="ListLabel75" w:customStyle="1">
    <w:name w:val="ListLabel 75"/>
    <w:qFormat/>
    <w:rPr>
      <w:rFonts w:cs="Symbol"/>
    </w:rPr>
  </w:style>
  <w:style w:type="character" w:styleId="ListLabel76" w:customStyle="1">
    <w:name w:val="ListLabel 76"/>
    <w:qFormat/>
    <w:rPr>
      <w:rFonts w:cs="Courier New"/>
    </w:rPr>
  </w:style>
  <w:style w:type="character" w:styleId="ListLabel77" w:customStyle="1">
    <w:name w:val="ListLabel 77"/>
    <w:qFormat/>
    <w:rPr>
      <w:rFonts w:cs="Wingdings"/>
    </w:rPr>
  </w:style>
  <w:style w:type="character" w:styleId="ListLabel78" w:customStyle="1">
    <w:name w:val="ListLabel 78"/>
    <w:qFormat/>
    <w:rPr>
      <w:b w:val="false"/>
      <w:i w:val="false"/>
    </w:rPr>
  </w:style>
  <w:style w:type="character" w:styleId="ListLabel79" w:customStyle="1">
    <w:name w:val="ListLabel 79"/>
    <w:qFormat/>
    <w:rPr>
      <w:rFonts w:cs="Symbol"/>
    </w:rPr>
  </w:style>
  <w:style w:type="character" w:styleId="ListLabel80" w:customStyle="1">
    <w:name w:val="ListLabel 80"/>
    <w:qFormat/>
    <w:rPr>
      <w:rFonts w:cs="Courier New"/>
    </w:rPr>
  </w:style>
  <w:style w:type="character" w:styleId="ListLabel81" w:customStyle="1">
    <w:name w:val="ListLabel 81"/>
    <w:qFormat/>
    <w:rPr>
      <w:rFonts w:cs="Wingdings"/>
    </w:rPr>
  </w:style>
  <w:style w:type="character" w:styleId="ListLabel82" w:customStyle="1">
    <w:name w:val="ListLabel 82"/>
    <w:qFormat/>
    <w:rPr>
      <w:rFonts w:cs="Symbol"/>
    </w:rPr>
  </w:style>
  <w:style w:type="character" w:styleId="ListLabel83" w:customStyle="1">
    <w:name w:val="ListLabel 83"/>
    <w:qFormat/>
    <w:rPr>
      <w:rFonts w:cs="Courier New"/>
    </w:rPr>
  </w:style>
  <w:style w:type="character" w:styleId="ListLabel84" w:customStyle="1">
    <w:name w:val="ListLabel 84"/>
    <w:qFormat/>
    <w:rPr>
      <w:rFonts w:cs="Wingdings"/>
    </w:rPr>
  </w:style>
  <w:style w:type="character" w:styleId="ListLabel85" w:customStyle="1">
    <w:name w:val="ListLabel 85"/>
    <w:qFormat/>
    <w:rPr>
      <w:rFonts w:cs="Symbol"/>
    </w:rPr>
  </w:style>
  <w:style w:type="character" w:styleId="ListLabel86" w:customStyle="1">
    <w:name w:val="ListLabel 86"/>
    <w:qFormat/>
    <w:rPr>
      <w:rFonts w:cs="Courier New"/>
    </w:rPr>
  </w:style>
  <w:style w:type="character" w:styleId="ListLabel87" w:customStyle="1">
    <w:name w:val="ListLabel 87"/>
    <w:qFormat/>
    <w:rPr>
      <w:rFonts w:cs="Wingdings"/>
    </w:rPr>
  </w:style>
  <w:style w:type="character" w:styleId="ListLabel88" w:customStyle="1">
    <w:name w:val="ListLabel 88"/>
    <w:qFormat/>
    <w:rPr>
      <w:rFonts w:cs="Symbol"/>
    </w:rPr>
  </w:style>
  <w:style w:type="character" w:styleId="ListLabel89" w:customStyle="1">
    <w:name w:val="ListLabel 89"/>
    <w:qFormat/>
    <w:rPr>
      <w:rFonts w:cs="Courier New"/>
    </w:rPr>
  </w:style>
  <w:style w:type="character" w:styleId="ListLabel90" w:customStyle="1">
    <w:name w:val="ListLabel 90"/>
    <w:qFormat/>
    <w:rPr>
      <w:rFonts w:cs="Wingdings"/>
    </w:rPr>
  </w:style>
  <w:style w:type="character" w:styleId="ListLabel91" w:customStyle="1">
    <w:name w:val="ListLabel 91"/>
    <w:qFormat/>
    <w:rPr>
      <w:rFonts w:cs="Symbol"/>
    </w:rPr>
  </w:style>
  <w:style w:type="character" w:styleId="ListLabel92" w:customStyle="1">
    <w:name w:val="ListLabel 92"/>
    <w:qFormat/>
    <w:rPr>
      <w:rFonts w:cs="Courier New"/>
    </w:rPr>
  </w:style>
  <w:style w:type="character" w:styleId="ListLabel93" w:customStyle="1">
    <w:name w:val="ListLabel 93"/>
    <w:qFormat/>
    <w:rPr>
      <w:rFonts w:cs="Wingdings"/>
    </w:rPr>
  </w:style>
  <w:style w:type="character" w:styleId="ListLabel94" w:customStyle="1">
    <w:name w:val="ListLabel 94"/>
    <w:qFormat/>
    <w:rPr>
      <w:rFonts w:cs="Symbol"/>
    </w:rPr>
  </w:style>
  <w:style w:type="character" w:styleId="ListLabel95" w:customStyle="1">
    <w:name w:val="ListLabel 95"/>
    <w:qFormat/>
    <w:rPr>
      <w:rFonts w:cs="Courier New"/>
    </w:rPr>
  </w:style>
  <w:style w:type="character" w:styleId="ListLabel96" w:customStyle="1">
    <w:name w:val="ListLabel 96"/>
    <w:qFormat/>
    <w:rPr>
      <w:rFonts w:cs="Wingdings"/>
    </w:rPr>
  </w:style>
  <w:style w:type="character" w:styleId="ListLabel97" w:customStyle="1">
    <w:name w:val="ListLabel 97"/>
    <w:qFormat/>
    <w:rPr>
      <w:rFonts w:cs="Symbol"/>
    </w:rPr>
  </w:style>
  <w:style w:type="character" w:styleId="ListLabel98" w:customStyle="1">
    <w:name w:val="ListLabel 98"/>
    <w:qFormat/>
    <w:rPr>
      <w:rFonts w:cs="Courier New"/>
    </w:rPr>
  </w:style>
  <w:style w:type="character" w:styleId="ListLabel99" w:customStyle="1">
    <w:name w:val="ListLabel 99"/>
    <w:qFormat/>
    <w:rPr>
      <w:rFonts w:cs="Wingdings"/>
    </w:rPr>
  </w:style>
  <w:style w:type="character" w:styleId="ListLabel100" w:customStyle="1">
    <w:name w:val="ListLabel 100"/>
    <w:qFormat/>
    <w:rPr>
      <w:rFonts w:cs="Symbol"/>
    </w:rPr>
  </w:style>
  <w:style w:type="character" w:styleId="ListLabel101" w:customStyle="1">
    <w:name w:val="ListLabel 101"/>
    <w:qFormat/>
    <w:rPr>
      <w:rFonts w:cs="Courier New"/>
    </w:rPr>
  </w:style>
  <w:style w:type="character" w:styleId="ListLabel102" w:customStyle="1">
    <w:name w:val="ListLabel 102"/>
    <w:qFormat/>
    <w:rPr>
      <w:rFonts w:cs="Wingdings"/>
    </w:rPr>
  </w:style>
  <w:style w:type="character" w:styleId="ListLabel103" w:customStyle="1">
    <w:name w:val="ListLabel 103"/>
    <w:qFormat/>
    <w:rPr>
      <w:rFonts w:cs="Symbol"/>
    </w:rPr>
  </w:style>
  <w:style w:type="character" w:styleId="ListLabel104" w:customStyle="1">
    <w:name w:val="ListLabel 104"/>
    <w:qFormat/>
    <w:rPr>
      <w:rFonts w:cs="Courier New"/>
    </w:rPr>
  </w:style>
  <w:style w:type="character" w:styleId="ListLabel105" w:customStyle="1">
    <w:name w:val="ListLabel 105"/>
    <w:qFormat/>
    <w:rPr>
      <w:rFonts w:cs="Wingdings"/>
    </w:rPr>
  </w:style>
  <w:style w:type="character" w:styleId="ListLabel106" w:customStyle="1">
    <w:name w:val="ListLabel 106"/>
    <w:qFormat/>
    <w:rPr>
      <w:rFonts w:cs="Wingdings"/>
      <w:b/>
      <w:color w:val="00000A"/>
    </w:rPr>
  </w:style>
  <w:style w:type="character" w:styleId="ListLabel107" w:customStyle="1">
    <w:name w:val="ListLabel 107"/>
    <w:qFormat/>
    <w:rPr>
      <w:rFonts w:cs="Courier New"/>
    </w:rPr>
  </w:style>
  <w:style w:type="character" w:styleId="ListLabel108" w:customStyle="1">
    <w:name w:val="ListLabel 108"/>
    <w:qFormat/>
    <w:rPr>
      <w:rFonts w:cs="Wingdings"/>
    </w:rPr>
  </w:style>
  <w:style w:type="character" w:styleId="ListLabel109" w:customStyle="1">
    <w:name w:val="ListLabel 109"/>
    <w:qFormat/>
    <w:rPr>
      <w:rFonts w:cs="Symbol"/>
    </w:rPr>
  </w:style>
  <w:style w:type="character" w:styleId="ListLabel110" w:customStyle="1">
    <w:name w:val="ListLabel 110"/>
    <w:qFormat/>
    <w:rPr>
      <w:rFonts w:cs="Courier New"/>
    </w:rPr>
  </w:style>
  <w:style w:type="character" w:styleId="ListLabel111" w:customStyle="1">
    <w:name w:val="ListLabel 111"/>
    <w:qFormat/>
    <w:rPr>
      <w:rFonts w:cs="Wingdings"/>
    </w:rPr>
  </w:style>
  <w:style w:type="character" w:styleId="ListLabel112" w:customStyle="1">
    <w:name w:val="ListLabel 112"/>
    <w:qFormat/>
    <w:rPr>
      <w:rFonts w:cs="Symbol"/>
    </w:rPr>
  </w:style>
  <w:style w:type="character" w:styleId="ListLabel113" w:customStyle="1">
    <w:name w:val="ListLabel 113"/>
    <w:qFormat/>
    <w:rPr>
      <w:rFonts w:cs="Courier New"/>
    </w:rPr>
  </w:style>
  <w:style w:type="character" w:styleId="ListLabel114" w:customStyle="1">
    <w:name w:val="ListLabel 114"/>
    <w:qFormat/>
    <w:rPr>
      <w:rFonts w:cs="Wingdings"/>
    </w:rPr>
  </w:style>
  <w:style w:type="character" w:styleId="ListLabel115" w:customStyle="1">
    <w:name w:val="ListLabel 115"/>
    <w:qFormat/>
    <w:rPr>
      <w:rFonts w:cs="Times New Roman"/>
      <w:color w:val="00000A"/>
    </w:rPr>
  </w:style>
  <w:style w:type="character" w:styleId="ListLabel116" w:customStyle="1">
    <w:name w:val="ListLabel 116"/>
    <w:qFormat/>
    <w:rPr>
      <w:rFonts w:cs="Courier New"/>
    </w:rPr>
  </w:style>
  <w:style w:type="character" w:styleId="ListLabel117" w:customStyle="1">
    <w:name w:val="ListLabel 117"/>
    <w:qFormat/>
    <w:rPr>
      <w:rFonts w:cs="Wingdings"/>
    </w:rPr>
  </w:style>
  <w:style w:type="character" w:styleId="ListLabel118" w:customStyle="1">
    <w:name w:val="ListLabel 118"/>
    <w:qFormat/>
    <w:rPr>
      <w:rFonts w:cs="Symbol"/>
    </w:rPr>
  </w:style>
  <w:style w:type="character" w:styleId="ListLabel119" w:customStyle="1">
    <w:name w:val="ListLabel 119"/>
    <w:qFormat/>
    <w:rPr>
      <w:rFonts w:cs="Courier New"/>
    </w:rPr>
  </w:style>
  <w:style w:type="character" w:styleId="ListLabel120" w:customStyle="1">
    <w:name w:val="ListLabel 120"/>
    <w:qFormat/>
    <w:rPr>
      <w:rFonts w:cs="Wingdings"/>
    </w:rPr>
  </w:style>
  <w:style w:type="character" w:styleId="ListLabel121" w:customStyle="1">
    <w:name w:val="ListLabel 121"/>
    <w:qFormat/>
    <w:rPr>
      <w:rFonts w:cs="Symbol"/>
    </w:rPr>
  </w:style>
  <w:style w:type="character" w:styleId="ListLabel122" w:customStyle="1">
    <w:name w:val="ListLabel 122"/>
    <w:qFormat/>
    <w:rPr>
      <w:rFonts w:cs="Courier New"/>
    </w:rPr>
  </w:style>
  <w:style w:type="character" w:styleId="ListLabel123" w:customStyle="1">
    <w:name w:val="ListLabel 123"/>
    <w:qFormat/>
    <w:rPr>
      <w:rFonts w:cs="Wingdings"/>
    </w:rPr>
  </w:style>
  <w:style w:type="character" w:styleId="ListLabel124" w:customStyle="1">
    <w:name w:val="ListLabel 124"/>
    <w:qFormat/>
    <w:rPr>
      <w:rFonts w:ascii="Arial" w:hAnsi="Arial" w:cs="Times New Roman"/>
      <w:b/>
      <w:color w:val="00000A"/>
    </w:rPr>
  </w:style>
  <w:style w:type="character" w:styleId="ListLabel125" w:customStyle="1">
    <w:name w:val="ListLabel 125"/>
    <w:qFormat/>
    <w:rPr>
      <w:rFonts w:cs="Courier New"/>
    </w:rPr>
  </w:style>
  <w:style w:type="character" w:styleId="ListLabel126" w:customStyle="1">
    <w:name w:val="ListLabel 126"/>
    <w:qFormat/>
    <w:rPr>
      <w:rFonts w:cs="Wingdings"/>
    </w:rPr>
  </w:style>
  <w:style w:type="character" w:styleId="ListLabel127" w:customStyle="1">
    <w:name w:val="ListLabel 127"/>
    <w:qFormat/>
    <w:rPr>
      <w:rFonts w:cs="Symbol"/>
    </w:rPr>
  </w:style>
  <w:style w:type="character" w:styleId="ListLabel128" w:customStyle="1">
    <w:name w:val="ListLabel 128"/>
    <w:qFormat/>
    <w:rPr>
      <w:rFonts w:cs="Courier New"/>
    </w:rPr>
  </w:style>
  <w:style w:type="character" w:styleId="ListLabel129" w:customStyle="1">
    <w:name w:val="ListLabel 129"/>
    <w:qFormat/>
    <w:rPr>
      <w:rFonts w:cs="Wingdings"/>
    </w:rPr>
  </w:style>
  <w:style w:type="character" w:styleId="ListLabel130" w:customStyle="1">
    <w:name w:val="ListLabel 130"/>
    <w:qFormat/>
    <w:rPr>
      <w:rFonts w:cs="Symbol"/>
    </w:rPr>
  </w:style>
  <w:style w:type="character" w:styleId="ListLabel131" w:customStyle="1">
    <w:name w:val="ListLabel 131"/>
    <w:qFormat/>
    <w:rPr>
      <w:rFonts w:cs="Courier New"/>
    </w:rPr>
  </w:style>
  <w:style w:type="character" w:styleId="ListLabel132" w:customStyle="1">
    <w:name w:val="ListLabel 132"/>
    <w:qFormat/>
    <w:rPr>
      <w:rFonts w:cs="Wingdings"/>
    </w:rPr>
  </w:style>
  <w:style w:type="character" w:styleId="ListLabel133" w:customStyle="1">
    <w:name w:val="ListLabel 133"/>
    <w:qFormat/>
    <w:rPr>
      <w:rFonts w:ascii="Times New Roman" w:hAnsi="Times New Roman" w:cs="Wingdings"/>
    </w:rPr>
  </w:style>
  <w:style w:type="character" w:styleId="ListLabel134" w:customStyle="1">
    <w:name w:val="ListLabel 134"/>
    <w:qFormat/>
    <w:rPr>
      <w:rFonts w:cs="Courier New"/>
    </w:rPr>
  </w:style>
  <w:style w:type="character" w:styleId="ListLabel135" w:customStyle="1">
    <w:name w:val="ListLabel 135"/>
    <w:qFormat/>
    <w:rPr>
      <w:rFonts w:cs="Wingdings"/>
    </w:rPr>
  </w:style>
  <w:style w:type="character" w:styleId="ListLabel136" w:customStyle="1">
    <w:name w:val="ListLabel 136"/>
    <w:qFormat/>
    <w:rPr>
      <w:rFonts w:cs="Symbol"/>
    </w:rPr>
  </w:style>
  <w:style w:type="character" w:styleId="ListLabel137" w:customStyle="1">
    <w:name w:val="ListLabel 137"/>
    <w:qFormat/>
    <w:rPr>
      <w:rFonts w:cs="Courier New"/>
    </w:rPr>
  </w:style>
  <w:style w:type="character" w:styleId="ListLabel138" w:customStyle="1">
    <w:name w:val="ListLabel 138"/>
    <w:qFormat/>
    <w:rPr>
      <w:rFonts w:cs="Wingdings"/>
    </w:rPr>
  </w:style>
  <w:style w:type="character" w:styleId="ListLabel139" w:customStyle="1">
    <w:name w:val="ListLabel 139"/>
    <w:qFormat/>
    <w:rPr>
      <w:rFonts w:cs="Symbol"/>
    </w:rPr>
  </w:style>
  <w:style w:type="character" w:styleId="ListLabel140" w:customStyle="1">
    <w:name w:val="ListLabel 140"/>
    <w:qFormat/>
    <w:rPr>
      <w:rFonts w:cs="Courier New"/>
    </w:rPr>
  </w:style>
  <w:style w:type="character" w:styleId="ListLabel141" w:customStyle="1">
    <w:name w:val="ListLabel 141"/>
    <w:qFormat/>
    <w:rPr>
      <w:rFonts w:cs="Wingdings"/>
    </w:rPr>
  </w:style>
  <w:style w:type="character" w:styleId="ListLabel142" w:customStyle="1">
    <w:name w:val="ListLabel 142"/>
    <w:qFormat/>
    <w:rPr>
      <w:rFonts w:cs="Symbol"/>
      <w:sz w:val="22"/>
    </w:rPr>
  </w:style>
  <w:style w:type="character" w:styleId="ListLabel143" w:customStyle="1">
    <w:name w:val="ListLabel 143"/>
    <w:qFormat/>
    <w:rPr>
      <w:rFonts w:cs="Courier New"/>
    </w:rPr>
  </w:style>
  <w:style w:type="character" w:styleId="ListLabel144" w:customStyle="1">
    <w:name w:val="ListLabel 144"/>
    <w:qFormat/>
    <w:rPr>
      <w:rFonts w:cs="Wingdings"/>
    </w:rPr>
  </w:style>
  <w:style w:type="character" w:styleId="ListLabel145" w:customStyle="1">
    <w:name w:val="ListLabel 145"/>
    <w:qFormat/>
    <w:rPr>
      <w:rFonts w:cs="Symbol"/>
    </w:rPr>
  </w:style>
  <w:style w:type="character" w:styleId="ListLabel146" w:customStyle="1">
    <w:name w:val="ListLabel 146"/>
    <w:qFormat/>
    <w:rPr>
      <w:rFonts w:cs="Courier New"/>
    </w:rPr>
  </w:style>
  <w:style w:type="character" w:styleId="ListLabel147" w:customStyle="1">
    <w:name w:val="ListLabel 147"/>
    <w:qFormat/>
    <w:rPr>
      <w:rFonts w:cs="Wingdings"/>
    </w:rPr>
  </w:style>
  <w:style w:type="character" w:styleId="ListLabel148" w:customStyle="1">
    <w:name w:val="ListLabel 148"/>
    <w:qFormat/>
    <w:rPr>
      <w:rFonts w:cs="Symbol"/>
    </w:rPr>
  </w:style>
  <w:style w:type="character" w:styleId="ListLabel149" w:customStyle="1">
    <w:name w:val="ListLabel 149"/>
    <w:qFormat/>
    <w:rPr>
      <w:rFonts w:cs="Courier New"/>
    </w:rPr>
  </w:style>
  <w:style w:type="character" w:styleId="ListLabel150" w:customStyle="1">
    <w:name w:val="ListLabel 150"/>
    <w:qFormat/>
    <w:rPr>
      <w:rFonts w:cs="Wingdings"/>
    </w:rPr>
  </w:style>
  <w:style w:type="character" w:styleId="ListLabel151" w:customStyle="1">
    <w:name w:val="ListLabel 151"/>
    <w:qFormat/>
    <w:rPr>
      <w:rFonts w:cs="Symbol"/>
      <w:sz w:val="22"/>
    </w:rPr>
  </w:style>
  <w:style w:type="character" w:styleId="ListLabel152" w:customStyle="1">
    <w:name w:val="ListLabel 152"/>
    <w:qFormat/>
    <w:rPr>
      <w:rFonts w:cs="Courier New"/>
    </w:rPr>
  </w:style>
  <w:style w:type="character" w:styleId="ListLabel153" w:customStyle="1">
    <w:name w:val="ListLabel 153"/>
    <w:qFormat/>
    <w:rPr>
      <w:rFonts w:cs="Wingdings"/>
    </w:rPr>
  </w:style>
  <w:style w:type="character" w:styleId="ListLabel154" w:customStyle="1">
    <w:name w:val="ListLabel 154"/>
    <w:qFormat/>
    <w:rPr>
      <w:rFonts w:cs="Symbol"/>
    </w:rPr>
  </w:style>
  <w:style w:type="character" w:styleId="ListLabel155" w:customStyle="1">
    <w:name w:val="ListLabel 155"/>
    <w:qFormat/>
    <w:rPr>
      <w:rFonts w:cs="Courier New"/>
    </w:rPr>
  </w:style>
  <w:style w:type="character" w:styleId="ListLabel156" w:customStyle="1">
    <w:name w:val="ListLabel 156"/>
    <w:qFormat/>
    <w:rPr>
      <w:rFonts w:cs="Wingdings"/>
    </w:rPr>
  </w:style>
  <w:style w:type="character" w:styleId="ListLabel157" w:customStyle="1">
    <w:name w:val="ListLabel 157"/>
    <w:qFormat/>
    <w:rPr>
      <w:rFonts w:cs="Symbol"/>
    </w:rPr>
  </w:style>
  <w:style w:type="character" w:styleId="ListLabel158" w:customStyle="1">
    <w:name w:val="ListLabel 158"/>
    <w:qFormat/>
    <w:rPr>
      <w:rFonts w:cs="Courier New"/>
    </w:rPr>
  </w:style>
  <w:style w:type="character" w:styleId="ListLabel159" w:customStyle="1">
    <w:name w:val="ListLabel 159"/>
    <w:qFormat/>
    <w:rPr>
      <w:rFonts w:cs="Wingdings"/>
    </w:rPr>
  </w:style>
  <w:style w:type="character" w:styleId="ListLabel160" w:customStyle="1">
    <w:name w:val="ListLabel 160"/>
    <w:qFormat/>
    <w:rPr>
      <w:rFonts w:cs="Wingdings"/>
    </w:rPr>
  </w:style>
  <w:style w:type="character" w:styleId="ListLabel161" w:customStyle="1">
    <w:name w:val="ListLabel 161"/>
    <w:qFormat/>
    <w:rPr>
      <w:rFonts w:cs="Symbol"/>
    </w:rPr>
  </w:style>
  <w:style w:type="character" w:styleId="ListLabel162" w:customStyle="1">
    <w:name w:val="ListLabel 162"/>
    <w:qFormat/>
    <w:rPr>
      <w:rFonts w:cs="Symbol"/>
    </w:rPr>
  </w:style>
  <w:style w:type="character" w:styleId="ListLabel163" w:customStyle="1">
    <w:name w:val="ListLabel 163"/>
    <w:qFormat/>
    <w:rPr>
      <w:rFonts w:cs="Courier New"/>
    </w:rPr>
  </w:style>
  <w:style w:type="character" w:styleId="ListLabel164" w:customStyle="1">
    <w:name w:val="ListLabel 164"/>
    <w:qFormat/>
    <w:rPr>
      <w:rFonts w:cs="Wingdings"/>
    </w:rPr>
  </w:style>
  <w:style w:type="character" w:styleId="ListLabel165" w:customStyle="1">
    <w:name w:val="ListLabel 165"/>
    <w:qFormat/>
    <w:rPr>
      <w:rFonts w:cs="Symbol"/>
    </w:rPr>
  </w:style>
  <w:style w:type="character" w:styleId="ListLabel166" w:customStyle="1">
    <w:name w:val="ListLabel 166"/>
    <w:qFormat/>
    <w:rPr>
      <w:rFonts w:cs="Courier New"/>
    </w:rPr>
  </w:style>
  <w:style w:type="character" w:styleId="ListLabel167" w:customStyle="1">
    <w:name w:val="ListLabel 167"/>
    <w:qFormat/>
    <w:rPr>
      <w:rFonts w:cs="Wingdings"/>
    </w:rPr>
  </w:style>
  <w:style w:type="character" w:styleId="ListLabel168" w:customStyle="1">
    <w:name w:val="ListLabel 168"/>
    <w:qFormat/>
    <w:rPr>
      <w:rFonts w:cs="Symbol"/>
    </w:rPr>
  </w:style>
  <w:style w:type="character" w:styleId="ListLabel169" w:customStyle="1">
    <w:name w:val="ListLabel 169"/>
    <w:qFormat/>
    <w:rPr>
      <w:rFonts w:cs="Courier New"/>
    </w:rPr>
  </w:style>
  <w:style w:type="character" w:styleId="ListLabel170" w:customStyle="1">
    <w:name w:val="ListLabel 170"/>
    <w:qFormat/>
    <w:rPr>
      <w:rFonts w:cs="Wingdings"/>
    </w:rPr>
  </w:style>
  <w:style w:type="character" w:styleId="ListLabel171" w:customStyle="1">
    <w:name w:val="ListLabel 171"/>
    <w:qFormat/>
    <w:rPr>
      <w:b w:val="false"/>
      <w:i w:val="false"/>
    </w:rPr>
  </w:style>
  <w:style w:type="character" w:styleId="ListLabel172" w:customStyle="1">
    <w:name w:val="ListLabel 172"/>
    <w:qFormat/>
    <w:rPr>
      <w:rFonts w:cs="Symbol"/>
    </w:rPr>
  </w:style>
  <w:style w:type="character" w:styleId="ListLabel173" w:customStyle="1">
    <w:name w:val="ListLabel 173"/>
    <w:qFormat/>
    <w:rPr>
      <w:rFonts w:cs="Courier New"/>
    </w:rPr>
  </w:style>
  <w:style w:type="character" w:styleId="ListLabel174" w:customStyle="1">
    <w:name w:val="ListLabel 174"/>
    <w:qFormat/>
    <w:rPr>
      <w:rFonts w:cs="Wingdings"/>
    </w:rPr>
  </w:style>
  <w:style w:type="character" w:styleId="ListLabel175" w:customStyle="1">
    <w:name w:val="ListLabel 175"/>
    <w:qFormat/>
    <w:rPr>
      <w:rFonts w:cs="Symbol"/>
    </w:rPr>
  </w:style>
  <w:style w:type="character" w:styleId="ListLabel176" w:customStyle="1">
    <w:name w:val="ListLabel 176"/>
    <w:qFormat/>
    <w:rPr>
      <w:rFonts w:cs="Courier New"/>
    </w:rPr>
  </w:style>
  <w:style w:type="character" w:styleId="ListLabel177" w:customStyle="1">
    <w:name w:val="ListLabel 177"/>
    <w:qFormat/>
    <w:rPr>
      <w:rFonts w:cs="Wingdings"/>
    </w:rPr>
  </w:style>
  <w:style w:type="character" w:styleId="ListLabel178" w:customStyle="1">
    <w:name w:val="ListLabel 178"/>
    <w:qFormat/>
    <w:rPr>
      <w:rFonts w:cs="Symbol"/>
    </w:rPr>
  </w:style>
  <w:style w:type="character" w:styleId="ListLabel179" w:customStyle="1">
    <w:name w:val="ListLabel 179"/>
    <w:qFormat/>
    <w:rPr>
      <w:rFonts w:cs="Courier New"/>
    </w:rPr>
  </w:style>
  <w:style w:type="character" w:styleId="ListLabel180" w:customStyle="1">
    <w:name w:val="ListLabel 180"/>
    <w:qFormat/>
    <w:rPr>
      <w:rFonts w:cs="Wingdings"/>
    </w:rPr>
  </w:style>
  <w:style w:type="character" w:styleId="ListLabel181" w:customStyle="1">
    <w:name w:val="ListLabel 181"/>
    <w:qFormat/>
    <w:rPr>
      <w:rFonts w:cs="Symbol"/>
    </w:rPr>
  </w:style>
  <w:style w:type="character" w:styleId="ListLabel182" w:customStyle="1">
    <w:name w:val="ListLabel 182"/>
    <w:qFormat/>
    <w:rPr>
      <w:rFonts w:cs="Courier New"/>
    </w:rPr>
  </w:style>
  <w:style w:type="character" w:styleId="ListLabel183" w:customStyle="1">
    <w:name w:val="ListLabel 183"/>
    <w:qFormat/>
    <w:rPr>
      <w:rFonts w:cs="Wingdings"/>
    </w:rPr>
  </w:style>
  <w:style w:type="character" w:styleId="ListLabel184" w:customStyle="1">
    <w:name w:val="ListLabel 184"/>
    <w:qFormat/>
    <w:rPr>
      <w:rFonts w:cs="Symbol"/>
    </w:rPr>
  </w:style>
  <w:style w:type="character" w:styleId="ListLabel185" w:customStyle="1">
    <w:name w:val="ListLabel 185"/>
    <w:qFormat/>
    <w:rPr>
      <w:rFonts w:cs="Courier New"/>
    </w:rPr>
  </w:style>
  <w:style w:type="character" w:styleId="ListLabel186" w:customStyle="1">
    <w:name w:val="ListLabel 186"/>
    <w:qFormat/>
    <w:rPr>
      <w:rFonts w:cs="Wingdings"/>
    </w:rPr>
  </w:style>
  <w:style w:type="character" w:styleId="ListLabel187" w:customStyle="1">
    <w:name w:val="ListLabel 187"/>
    <w:qFormat/>
    <w:rPr>
      <w:rFonts w:cs="Symbol"/>
    </w:rPr>
  </w:style>
  <w:style w:type="character" w:styleId="ListLabel188" w:customStyle="1">
    <w:name w:val="ListLabel 188"/>
    <w:qFormat/>
    <w:rPr>
      <w:rFonts w:cs="Courier New"/>
    </w:rPr>
  </w:style>
  <w:style w:type="character" w:styleId="ListLabel189" w:customStyle="1">
    <w:name w:val="ListLabel 189"/>
    <w:qFormat/>
    <w:rPr>
      <w:rFonts w:cs="Wingdings"/>
    </w:rPr>
  </w:style>
  <w:style w:type="character" w:styleId="ListLabel190" w:customStyle="1">
    <w:name w:val="ListLabel 190"/>
    <w:qFormat/>
    <w:rPr>
      <w:rFonts w:cs="Symbol"/>
    </w:rPr>
  </w:style>
  <w:style w:type="character" w:styleId="ListLabel191" w:customStyle="1">
    <w:name w:val="ListLabel 191"/>
    <w:qFormat/>
    <w:rPr>
      <w:rFonts w:cs="Courier New"/>
    </w:rPr>
  </w:style>
  <w:style w:type="character" w:styleId="ListLabel192" w:customStyle="1">
    <w:name w:val="ListLabel 192"/>
    <w:qFormat/>
    <w:rPr>
      <w:rFonts w:cs="Wingdings"/>
    </w:rPr>
  </w:style>
  <w:style w:type="character" w:styleId="ListLabel193" w:customStyle="1">
    <w:name w:val="ListLabel 193"/>
    <w:qFormat/>
    <w:rPr>
      <w:rFonts w:cs="Symbol"/>
    </w:rPr>
  </w:style>
  <w:style w:type="character" w:styleId="ListLabel194" w:customStyle="1">
    <w:name w:val="ListLabel 194"/>
    <w:qFormat/>
    <w:rPr>
      <w:rFonts w:cs="Courier New"/>
    </w:rPr>
  </w:style>
  <w:style w:type="character" w:styleId="ListLabel195" w:customStyle="1">
    <w:name w:val="ListLabel 195"/>
    <w:qFormat/>
    <w:rPr>
      <w:rFonts w:cs="Wingdings"/>
    </w:rPr>
  </w:style>
  <w:style w:type="character" w:styleId="ListLabel196" w:customStyle="1">
    <w:name w:val="ListLabel 196"/>
    <w:qFormat/>
    <w:rPr>
      <w:rFonts w:cs="Symbol"/>
    </w:rPr>
  </w:style>
  <w:style w:type="character" w:styleId="ListLabel197" w:customStyle="1">
    <w:name w:val="ListLabel 197"/>
    <w:qFormat/>
    <w:rPr>
      <w:rFonts w:cs="Courier New"/>
    </w:rPr>
  </w:style>
  <w:style w:type="character" w:styleId="ListLabel198" w:customStyle="1">
    <w:name w:val="ListLabel 198"/>
    <w:qFormat/>
    <w:rPr>
      <w:rFonts w:cs="Wingdings"/>
    </w:rPr>
  </w:style>
  <w:style w:type="character" w:styleId="ListLabel199" w:customStyle="1">
    <w:name w:val="ListLabel 199"/>
    <w:qFormat/>
    <w:rPr>
      <w:rFonts w:cs="Wingdings"/>
      <w:b/>
      <w:color w:val="00000A"/>
    </w:rPr>
  </w:style>
  <w:style w:type="character" w:styleId="ListLabel200" w:customStyle="1">
    <w:name w:val="ListLabel 200"/>
    <w:qFormat/>
    <w:rPr>
      <w:rFonts w:cs="Courier New"/>
    </w:rPr>
  </w:style>
  <w:style w:type="character" w:styleId="ListLabel201" w:customStyle="1">
    <w:name w:val="ListLabel 201"/>
    <w:qFormat/>
    <w:rPr>
      <w:rFonts w:cs="Wingdings"/>
    </w:rPr>
  </w:style>
  <w:style w:type="character" w:styleId="ListLabel202" w:customStyle="1">
    <w:name w:val="ListLabel 202"/>
    <w:qFormat/>
    <w:rPr>
      <w:rFonts w:cs="Symbol"/>
    </w:rPr>
  </w:style>
  <w:style w:type="character" w:styleId="ListLabel203" w:customStyle="1">
    <w:name w:val="ListLabel 203"/>
    <w:qFormat/>
    <w:rPr>
      <w:rFonts w:cs="Courier New"/>
    </w:rPr>
  </w:style>
  <w:style w:type="character" w:styleId="ListLabel204" w:customStyle="1">
    <w:name w:val="ListLabel 204"/>
    <w:qFormat/>
    <w:rPr>
      <w:rFonts w:cs="Wingdings"/>
    </w:rPr>
  </w:style>
  <w:style w:type="character" w:styleId="ListLabel205" w:customStyle="1">
    <w:name w:val="ListLabel 205"/>
    <w:qFormat/>
    <w:rPr>
      <w:rFonts w:cs="Symbol"/>
    </w:rPr>
  </w:style>
  <w:style w:type="character" w:styleId="ListLabel206" w:customStyle="1">
    <w:name w:val="ListLabel 206"/>
    <w:qFormat/>
    <w:rPr>
      <w:rFonts w:cs="Courier New"/>
    </w:rPr>
  </w:style>
  <w:style w:type="character" w:styleId="ListLabel207" w:customStyle="1">
    <w:name w:val="ListLabel 207"/>
    <w:qFormat/>
    <w:rPr>
      <w:rFonts w:cs="Wingdings"/>
    </w:rPr>
  </w:style>
  <w:style w:type="character" w:styleId="ListLabel208" w:customStyle="1">
    <w:name w:val="ListLabel 208"/>
    <w:qFormat/>
    <w:rPr>
      <w:rFonts w:cs="Times New Roman"/>
      <w:color w:val="00000A"/>
    </w:rPr>
  </w:style>
  <w:style w:type="character" w:styleId="ListLabel209" w:customStyle="1">
    <w:name w:val="ListLabel 209"/>
    <w:qFormat/>
    <w:rPr>
      <w:rFonts w:cs="Courier New"/>
    </w:rPr>
  </w:style>
  <w:style w:type="character" w:styleId="ListLabel210" w:customStyle="1">
    <w:name w:val="ListLabel 210"/>
    <w:qFormat/>
    <w:rPr>
      <w:rFonts w:cs="Wingdings"/>
    </w:rPr>
  </w:style>
  <w:style w:type="character" w:styleId="ListLabel211" w:customStyle="1">
    <w:name w:val="ListLabel 211"/>
    <w:qFormat/>
    <w:rPr>
      <w:rFonts w:cs="Symbol"/>
    </w:rPr>
  </w:style>
  <w:style w:type="character" w:styleId="ListLabel212" w:customStyle="1">
    <w:name w:val="ListLabel 212"/>
    <w:qFormat/>
    <w:rPr>
      <w:rFonts w:cs="Courier New"/>
    </w:rPr>
  </w:style>
  <w:style w:type="character" w:styleId="ListLabel213" w:customStyle="1">
    <w:name w:val="ListLabel 213"/>
    <w:qFormat/>
    <w:rPr>
      <w:rFonts w:cs="Wingdings"/>
    </w:rPr>
  </w:style>
  <w:style w:type="character" w:styleId="ListLabel214" w:customStyle="1">
    <w:name w:val="ListLabel 214"/>
    <w:qFormat/>
    <w:rPr>
      <w:rFonts w:cs="Symbol"/>
    </w:rPr>
  </w:style>
  <w:style w:type="character" w:styleId="ListLabel215" w:customStyle="1">
    <w:name w:val="ListLabel 215"/>
    <w:qFormat/>
    <w:rPr>
      <w:rFonts w:cs="Courier New"/>
    </w:rPr>
  </w:style>
  <w:style w:type="character" w:styleId="ListLabel216" w:customStyle="1">
    <w:name w:val="ListLabel 216"/>
    <w:qFormat/>
    <w:rPr>
      <w:rFonts w:cs="Wingdings"/>
    </w:rPr>
  </w:style>
  <w:style w:type="character" w:styleId="ListLabel217" w:customStyle="1">
    <w:name w:val="ListLabel 217"/>
    <w:qFormat/>
    <w:rPr>
      <w:rFonts w:ascii="Arial" w:hAnsi="Arial" w:cs="Times New Roman"/>
      <w:b/>
      <w:color w:val="00000A"/>
    </w:rPr>
  </w:style>
  <w:style w:type="character" w:styleId="ListLabel218" w:customStyle="1">
    <w:name w:val="ListLabel 218"/>
    <w:qFormat/>
    <w:rPr>
      <w:rFonts w:cs="Courier New"/>
    </w:rPr>
  </w:style>
  <w:style w:type="character" w:styleId="ListLabel219" w:customStyle="1">
    <w:name w:val="ListLabel 219"/>
    <w:qFormat/>
    <w:rPr>
      <w:rFonts w:cs="Wingdings"/>
    </w:rPr>
  </w:style>
  <w:style w:type="character" w:styleId="ListLabel220" w:customStyle="1">
    <w:name w:val="ListLabel 220"/>
    <w:qFormat/>
    <w:rPr>
      <w:rFonts w:cs="Symbol"/>
    </w:rPr>
  </w:style>
  <w:style w:type="character" w:styleId="ListLabel221" w:customStyle="1">
    <w:name w:val="ListLabel 221"/>
    <w:qFormat/>
    <w:rPr>
      <w:rFonts w:cs="Courier New"/>
    </w:rPr>
  </w:style>
  <w:style w:type="character" w:styleId="ListLabel222" w:customStyle="1">
    <w:name w:val="ListLabel 222"/>
    <w:qFormat/>
    <w:rPr>
      <w:rFonts w:cs="Wingdings"/>
    </w:rPr>
  </w:style>
  <w:style w:type="character" w:styleId="ListLabel223" w:customStyle="1">
    <w:name w:val="ListLabel 223"/>
    <w:qFormat/>
    <w:rPr>
      <w:rFonts w:cs="Symbol"/>
    </w:rPr>
  </w:style>
  <w:style w:type="character" w:styleId="ListLabel224" w:customStyle="1">
    <w:name w:val="ListLabel 224"/>
    <w:qFormat/>
    <w:rPr>
      <w:rFonts w:cs="Courier New"/>
    </w:rPr>
  </w:style>
  <w:style w:type="character" w:styleId="ListLabel225" w:customStyle="1">
    <w:name w:val="ListLabel 225"/>
    <w:qFormat/>
    <w:rPr>
      <w:rFonts w:cs="Wingdings"/>
    </w:rPr>
  </w:style>
  <w:style w:type="character" w:styleId="ListLabel226" w:customStyle="1">
    <w:name w:val="ListLabel 226"/>
    <w:qFormat/>
    <w:rPr>
      <w:rFonts w:ascii="Times New Roman" w:hAnsi="Times New Roman" w:cs="Wingdings"/>
    </w:rPr>
  </w:style>
  <w:style w:type="character" w:styleId="ListLabel227" w:customStyle="1">
    <w:name w:val="ListLabel 227"/>
    <w:qFormat/>
    <w:rPr>
      <w:rFonts w:cs="Courier New"/>
    </w:rPr>
  </w:style>
  <w:style w:type="character" w:styleId="ListLabel228" w:customStyle="1">
    <w:name w:val="ListLabel 228"/>
    <w:qFormat/>
    <w:rPr>
      <w:rFonts w:cs="Wingdings"/>
    </w:rPr>
  </w:style>
  <w:style w:type="character" w:styleId="ListLabel229" w:customStyle="1">
    <w:name w:val="ListLabel 229"/>
    <w:qFormat/>
    <w:rPr>
      <w:rFonts w:cs="Symbol"/>
    </w:rPr>
  </w:style>
  <w:style w:type="character" w:styleId="ListLabel230" w:customStyle="1">
    <w:name w:val="ListLabel 230"/>
    <w:qFormat/>
    <w:rPr>
      <w:rFonts w:cs="Courier New"/>
    </w:rPr>
  </w:style>
  <w:style w:type="character" w:styleId="ListLabel231" w:customStyle="1">
    <w:name w:val="ListLabel 231"/>
    <w:qFormat/>
    <w:rPr>
      <w:rFonts w:cs="Wingdings"/>
    </w:rPr>
  </w:style>
  <w:style w:type="character" w:styleId="ListLabel232" w:customStyle="1">
    <w:name w:val="ListLabel 232"/>
    <w:qFormat/>
    <w:rPr>
      <w:rFonts w:cs="Symbol"/>
    </w:rPr>
  </w:style>
  <w:style w:type="character" w:styleId="ListLabel233" w:customStyle="1">
    <w:name w:val="ListLabel 233"/>
    <w:qFormat/>
    <w:rPr>
      <w:rFonts w:cs="Courier New"/>
    </w:rPr>
  </w:style>
  <w:style w:type="character" w:styleId="ListLabel234" w:customStyle="1">
    <w:name w:val="ListLabel 234"/>
    <w:qFormat/>
    <w:rPr>
      <w:rFonts w:cs="Wingdings"/>
    </w:rPr>
  </w:style>
  <w:style w:type="character" w:styleId="ListLabel235" w:customStyle="1">
    <w:name w:val="ListLabel 235"/>
    <w:qFormat/>
    <w:rPr>
      <w:rFonts w:cs="Symbol"/>
      <w:sz w:val="22"/>
    </w:rPr>
  </w:style>
  <w:style w:type="character" w:styleId="ListLabel236" w:customStyle="1">
    <w:name w:val="ListLabel 236"/>
    <w:qFormat/>
    <w:rPr>
      <w:rFonts w:cs="Courier New"/>
    </w:rPr>
  </w:style>
  <w:style w:type="character" w:styleId="ListLabel237" w:customStyle="1">
    <w:name w:val="ListLabel 237"/>
    <w:qFormat/>
    <w:rPr>
      <w:rFonts w:cs="Wingdings"/>
    </w:rPr>
  </w:style>
  <w:style w:type="character" w:styleId="ListLabel238" w:customStyle="1">
    <w:name w:val="ListLabel 238"/>
    <w:qFormat/>
    <w:rPr>
      <w:rFonts w:cs="Symbol"/>
    </w:rPr>
  </w:style>
  <w:style w:type="character" w:styleId="ListLabel239" w:customStyle="1">
    <w:name w:val="ListLabel 239"/>
    <w:qFormat/>
    <w:rPr>
      <w:rFonts w:cs="Courier New"/>
    </w:rPr>
  </w:style>
  <w:style w:type="character" w:styleId="ListLabel240" w:customStyle="1">
    <w:name w:val="ListLabel 240"/>
    <w:qFormat/>
    <w:rPr>
      <w:rFonts w:cs="Wingdings"/>
    </w:rPr>
  </w:style>
  <w:style w:type="character" w:styleId="ListLabel241" w:customStyle="1">
    <w:name w:val="ListLabel 241"/>
    <w:qFormat/>
    <w:rPr>
      <w:rFonts w:cs="Symbol"/>
    </w:rPr>
  </w:style>
  <w:style w:type="character" w:styleId="ListLabel242" w:customStyle="1">
    <w:name w:val="ListLabel 242"/>
    <w:qFormat/>
    <w:rPr>
      <w:rFonts w:cs="Courier New"/>
    </w:rPr>
  </w:style>
  <w:style w:type="character" w:styleId="ListLabel243" w:customStyle="1">
    <w:name w:val="ListLabel 243"/>
    <w:qFormat/>
    <w:rPr>
      <w:rFonts w:cs="Wingdings"/>
    </w:rPr>
  </w:style>
  <w:style w:type="character" w:styleId="ListLabel244" w:customStyle="1">
    <w:name w:val="ListLabel 244"/>
    <w:qFormat/>
    <w:rPr>
      <w:rFonts w:cs="Symbol"/>
      <w:sz w:val="22"/>
    </w:rPr>
  </w:style>
  <w:style w:type="character" w:styleId="ListLabel245" w:customStyle="1">
    <w:name w:val="ListLabel 245"/>
    <w:qFormat/>
    <w:rPr>
      <w:rFonts w:cs="Courier New"/>
    </w:rPr>
  </w:style>
  <w:style w:type="character" w:styleId="ListLabel246" w:customStyle="1">
    <w:name w:val="ListLabel 246"/>
    <w:qFormat/>
    <w:rPr>
      <w:rFonts w:cs="Wingdings"/>
    </w:rPr>
  </w:style>
  <w:style w:type="character" w:styleId="ListLabel247" w:customStyle="1">
    <w:name w:val="ListLabel 247"/>
    <w:qFormat/>
    <w:rPr>
      <w:rFonts w:cs="Symbol"/>
    </w:rPr>
  </w:style>
  <w:style w:type="character" w:styleId="ListLabel248" w:customStyle="1">
    <w:name w:val="ListLabel 248"/>
    <w:qFormat/>
    <w:rPr>
      <w:rFonts w:cs="Courier New"/>
    </w:rPr>
  </w:style>
  <w:style w:type="character" w:styleId="ListLabel249" w:customStyle="1">
    <w:name w:val="ListLabel 249"/>
    <w:qFormat/>
    <w:rPr>
      <w:rFonts w:cs="Wingdings"/>
    </w:rPr>
  </w:style>
  <w:style w:type="character" w:styleId="ListLabel250" w:customStyle="1">
    <w:name w:val="ListLabel 250"/>
    <w:qFormat/>
    <w:rPr>
      <w:rFonts w:cs="Symbol"/>
    </w:rPr>
  </w:style>
  <w:style w:type="character" w:styleId="ListLabel251" w:customStyle="1">
    <w:name w:val="ListLabel 251"/>
    <w:qFormat/>
    <w:rPr>
      <w:rFonts w:cs="Courier New"/>
    </w:rPr>
  </w:style>
  <w:style w:type="character" w:styleId="ListLabel252" w:customStyle="1">
    <w:name w:val="ListLabel 252"/>
    <w:qFormat/>
    <w:rPr>
      <w:rFonts w:cs="Wingdings"/>
    </w:rPr>
  </w:style>
  <w:style w:type="character" w:styleId="ListLabel253" w:customStyle="1">
    <w:name w:val="ListLabel 253"/>
    <w:qFormat/>
    <w:rPr>
      <w:szCs w:val="24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Pr>
      <w:rFonts w:eastAsia="Times New Roman"/>
      <w:color w:val="00000A"/>
      <w:szCs w:val="20"/>
      <w:lang w:eastAsia="pl-PL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ListLabel254" w:customStyle="1">
    <w:name w:val="ListLabel 254"/>
    <w:qFormat/>
    <w:rPr>
      <w:rFonts w:cs="Wingdings"/>
    </w:rPr>
  </w:style>
  <w:style w:type="character" w:styleId="ListLabel255" w:customStyle="1">
    <w:name w:val="ListLabel 255"/>
    <w:qFormat/>
    <w:rPr>
      <w:rFonts w:cs="Symbol"/>
    </w:rPr>
  </w:style>
  <w:style w:type="character" w:styleId="ListLabel256" w:customStyle="1">
    <w:name w:val="ListLabel 256"/>
    <w:qFormat/>
    <w:rPr>
      <w:rFonts w:cs="Symbol"/>
    </w:rPr>
  </w:style>
  <w:style w:type="character" w:styleId="ListLabel257" w:customStyle="1">
    <w:name w:val="ListLabel 257"/>
    <w:qFormat/>
    <w:rPr>
      <w:rFonts w:cs="Courier New"/>
    </w:rPr>
  </w:style>
  <w:style w:type="character" w:styleId="ListLabel258" w:customStyle="1">
    <w:name w:val="ListLabel 258"/>
    <w:qFormat/>
    <w:rPr>
      <w:rFonts w:cs="Wingdings"/>
    </w:rPr>
  </w:style>
  <w:style w:type="character" w:styleId="ListLabel259" w:customStyle="1">
    <w:name w:val="ListLabel 259"/>
    <w:qFormat/>
    <w:rPr>
      <w:rFonts w:cs="Symbol"/>
    </w:rPr>
  </w:style>
  <w:style w:type="character" w:styleId="ListLabel260" w:customStyle="1">
    <w:name w:val="ListLabel 260"/>
    <w:qFormat/>
    <w:rPr>
      <w:rFonts w:cs="Courier New"/>
    </w:rPr>
  </w:style>
  <w:style w:type="character" w:styleId="ListLabel261" w:customStyle="1">
    <w:name w:val="ListLabel 261"/>
    <w:qFormat/>
    <w:rPr>
      <w:rFonts w:cs="Wingdings"/>
    </w:rPr>
  </w:style>
  <w:style w:type="character" w:styleId="ListLabel262" w:customStyle="1">
    <w:name w:val="ListLabel 262"/>
    <w:qFormat/>
    <w:rPr>
      <w:rFonts w:cs="Symbol"/>
    </w:rPr>
  </w:style>
  <w:style w:type="character" w:styleId="ListLabel263" w:customStyle="1">
    <w:name w:val="ListLabel 263"/>
    <w:qFormat/>
    <w:rPr>
      <w:rFonts w:cs="Courier New"/>
    </w:rPr>
  </w:style>
  <w:style w:type="character" w:styleId="ListLabel264" w:customStyle="1">
    <w:name w:val="ListLabel 264"/>
    <w:qFormat/>
    <w:rPr>
      <w:rFonts w:cs="Wingdings"/>
    </w:rPr>
  </w:style>
  <w:style w:type="character" w:styleId="ListLabel265" w:customStyle="1">
    <w:name w:val="ListLabel 265"/>
    <w:qFormat/>
    <w:rPr>
      <w:b w:val="false"/>
      <w:i w:val="false"/>
    </w:rPr>
  </w:style>
  <w:style w:type="character" w:styleId="ListLabel266" w:customStyle="1">
    <w:name w:val="ListLabel 266"/>
    <w:qFormat/>
    <w:rPr>
      <w:rFonts w:cs="Symbol"/>
    </w:rPr>
  </w:style>
  <w:style w:type="character" w:styleId="ListLabel267" w:customStyle="1">
    <w:name w:val="ListLabel 267"/>
    <w:qFormat/>
    <w:rPr>
      <w:rFonts w:cs="Courier New"/>
    </w:rPr>
  </w:style>
  <w:style w:type="character" w:styleId="ListLabel268" w:customStyle="1">
    <w:name w:val="ListLabel 268"/>
    <w:qFormat/>
    <w:rPr>
      <w:rFonts w:cs="Wingdings"/>
    </w:rPr>
  </w:style>
  <w:style w:type="character" w:styleId="ListLabel269" w:customStyle="1">
    <w:name w:val="ListLabel 269"/>
    <w:qFormat/>
    <w:rPr>
      <w:rFonts w:cs="Symbol"/>
    </w:rPr>
  </w:style>
  <w:style w:type="character" w:styleId="ListLabel270" w:customStyle="1">
    <w:name w:val="ListLabel 270"/>
    <w:qFormat/>
    <w:rPr>
      <w:rFonts w:cs="Courier New"/>
    </w:rPr>
  </w:style>
  <w:style w:type="character" w:styleId="ListLabel271" w:customStyle="1">
    <w:name w:val="ListLabel 271"/>
    <w:qFormat/>
    <w:rPr>
      <w:rFonts w:cs="Wingdings"/>
    </w:rPr>
  </w:style>
  <w:style w:type="character" w:styleId="ListLabel272" w:customStyle="1">
    <w:name w:val="ListLabel 272"/>
    <w:qFormat/>
    <w:rPr>
      <w:rFonts w:cs="Symbol"/>
    </w:rPr>
  </w:style>
  <w:style w:type="character" w:styleId="ListLabel273" w:customStyle="1">
    <w:name w:val="ListLabel 273"/>
    <w:qFormat/>
    <w:rPr>
      <w:rFonts w:cs="Courier New"/>
    </w:rPr>
  </w:style>
  <w:style w:type="character" w:styleId="ListLabel274" w:customStyle="1">
    <w:name w:val="ListLabel 274"/>
    <w:qFormat/>
    <w:rPr>
      <w:rFonts w:cs="Wingdings"/>
    </w:rPr>
  </w:style>
  <w:style w:type="character" w:styleId="ListLabel275" w:customStyle="1">
    <w:name w:val="ListLabel 275"/>
    <w:qFormat/>
    <w:rPr>
      <w:rFonts w:cs="Symbol"/>
    </w:rPr>
  </w:style>
  <w:style w:type="character" w:styleId="ListLabel276" w:customStyle="1">
    <w:name w:val="ListLabel 276"/>
    <w:qFormat/>
    <w:rPr>
      <w:rFonts w:cs="Courier New"/>
    </w:rPr>
  </w:style>
  <w:style w:type="character" w:styleId="ListLabel277" w:customStyle="1">
    <w:name w:val="ListLabel 277"/>
    <w:qFormat/>
    <w:rPr>
      <w:rFonts w:cs="Wingdings"/>
    </w:rPr>
  </w:style>
  <w:style w:type="character" w:styleId="ListLabel278" w:customStyle="1">
    <w:name w:val="ListLabel 278"/>
    <w:qFormat/>
    <w:rPr>
      <w:rFonts w:cs="Symbol"/>
    </w:rPr>
  </w:style>
  <w:style w:type="character" w:styleId="ListLabel279" w:customStyle="1">
    <w:name w:val="ListLabel 279"/>
    <w:qFormat/>
    <w:rPr>
      <w:rFonts w:cs="Courier New"/>
    </w:rPr>
  </w:style>
  <w:style w:type="character" w:styleId="ListLabel280" w:customStyle="1">
    <w:name w:val="ListLabel 280"/>
    <w:qFormat/>
    <w:rPr>
      <w:rFonts w:cs="Wingdings"/>
    </w:rPr>
  </w:style>
  <w:style w:type="character" w:styleId="ListLabel281" w:customStyle="1">
    <w:name w:val="ListLabel 281"/>
    <w:qFormat/>
    <w:rPr>
      <w:rFonts w:cs="Symbol"/>
    </w:rPr>
  </w:style>
  <w:style w:type="character" w:styleId="ListLabel282" w:customStyle="1">
    <w:name w:val="ListLabel 282"/>
    <w:qFormat/>
    <w:rPr>
      <w:rFonts w:cs="Courier New"/>
    </w:rPr>
  </w:style>
  <w:style w:type="character" w:styleId="ListLabel283" w:customStyle="1">
    <w:name w:val="ListLabel 283"/>
    <w:qFormat/>
    <w:rPr>
      <w:rFonts w:cs="Wingdings"/>
    </w:rPr>
  </w:style>
  <w:style w:type="character" w:styleId="ListLabel284" w:customStyle="1">
    <w:name w:val="ListLabel 284"/>
    <w:qFormat/>
    <w:rPr>
      <w:rFonts w:cs="Symbol"/>
    </w:rPr>
  </w:style>
  <w:style w:type="character" w:styleId="ListLabel285" w:customStyle="1">
    <w:name w:val="ListLabel 285"/>
    <w:qFormat/>
    <w:rPr>
      <w:rFonts w:cs="Courier New"/>
    </w:rPr>
  </w:style>
  <w:style w:type="character" w:styleId="ListLabel286" w:customStyle="1">
    <w:name w:val="ListLabel 286"/>
    <w:qFormat/>
    <w:rPr>
      <w:rFonts w:cs="Wingdings"/>
    </w:rPr>
  </w:style>
  <w:style w:type="character" w:styleId="ListLabel287" w:customStyle="1">
    <w:name w:val="ListLabel 287"/>
    <w:qFormat/>
    <w:rPr>
      <w:rFonts w:cs="Symbol"/>
    </w:rPr>
  </w:style>
  <w:style w:type="character" w:styleId="ListLabel288" w:customStyle="1">
    <w:name w:val="ListLabel 288"/>
    <w:qFormat/>
    <w:rPr>
      <w:rFonts w:cs="Courier New"/>
    </w:rPr>
  </w:style>
  <w:style w:type="character" w:styleId="ListLabel289" w:customStyle="1">
    <w:name w:val="ListLabel 289"/>
    <w:qFormat/>
    <w:rPr>
      <w:rFonts w:cs="Wingdings"/>
    </w:rPr>
  </w:style>
  <w:style w:type="character" w:styleId="ListLabel290" w:customStyle="1">
    <w:name w:val="ListLabel 290"/>
    <w:qFormat/>
    <w:rPr>
      <w:rFonts w:cs="Symbol"/>
    </w:rPr>
  </w:style>
  <w:style w:type="character" w:styleId="ListLabel291" w:customStyle="1">
    <w:name w:val="ListLabel 291"/>
    <w:qFormat/>
    <w:rPr>
      <w:rFonts w:cs="Courier New"/>
    </w:rPr>
  </w:style>
  <w:style w:type="character" w:styleId="ListLabel292" w:customStyle="1">
    <w:name w:val="ListLabel 292"/>
    <w:qFormat/>
    <w:rPr>
      <w:rFonts w:cs="Wingdings"/>
    </w:rPr>
  </w:style>
  <w:style w:type="character" w:styleId="ListLabel293" w:customStyle="1">
    <w:name w:val="ListLabel 293"/>
    <w:qFormat/>
    <w:rPr>
      <w:rFonts w:cs="Wingdings"/>
      <w:b/>
      <w:color w:val="00000A"/>
    </w:rPr>
  </w:style>
  <w:style w:type="character" w:styleId="ListLabel294" w:customStyle="1">
    <w:name w:val="ListLabel 294"/>
    <w:qFormat/>
    <w:rPr>
      <w:rFonts w:cs="Courier New"/>
    </w:rPr>
  </w:style>
  <w:style w:type="character" w:styleId="ListLabel295" w:customStyle="1">
    <w:name w:val="ListLabel 295"/>
    <w:qFormat/>
    <w:rPr>
      <w:rFonts w:cs="Wingdings"/>
    </w:rPr>
  </w:style>
  <w:style w:type="character" w:styleId="ListLabel296" w:customStyle="1">
    <w:name w:val="ListLabel 296"/>
    <w:qFormat/>
    <w:rPr>
      <w:rFonts w:cs="Symbol"/>
    </w:rPr>
  </w:style>
  <w:style w:type="character" w:styleId="ListLabel297" w:customStyle="1">
    <w:name w:val="ListLabel 297"/>
    <w:qFormat/>
    <w:rPr>
      <w:rFonts w:cs="Courier New"/>
    </w:rPr>
  </w:style>
  <w:style w:type="character" w:styleId="ListLabel298" w:customStyle="1">
    <w:name w:val="ListLabel 298"/>
    <w:qFormat/>
    <w:rPr>
      <w:rFonts w:cs="Wingdings"/>
    </w:rPr>
  </w:style>
  <w:style w:type="character" w:styleId="ListLabel299" w:customStyle="1">
    <w:name w:val="ListLabel 299"/>
    <w:qFormat/>
    <w:rPr>
      <w:rFonts w:cs="Symbol"/>
    </w:rPr>
  </w:style>
  <w:style w:type="character" w:styleId="ListLabel300" w:customStyle="1">
    <w:name w:val="ListLabel 300"/>
    <w:qFormat/>
    <w:rPr>
      <w:rFonts w:cs="Courier New"/>
    </w:rPr>
  </w:style>
  <w:style w:type="character" w:styleId="ListLabel301" w:customStyle="1">
    <w:name w:val="ListLabel 301"/>
    <w:qFormat/>
    <w:rPr>
      <w:rFonts w:cs="Wingdings"/>
    </w:rPr>
  </w:style>
  <w:style w:type="character" w:styleId="ListLabel302" w:customStyle="1">
    <w:name w:val="ListLabel 302"/>
    <w:qFormat/>
    <w:rPr>
      <w:rFonts w:cs="Times New Roman"/>
      <w:color w:val="00000A"/>
    </w:rPr>
  </w:style>
  <w:style w:type="character" w:styleId="ListLabel303" w:customStyle="1">
    <w:name w:val="ListLabel 303"/>
    <w:qFormat/>
    <w:rPr>
      <w:rFonts w:cs="Courier New"/>
    </w:rPr>
  </w:style>
  <w:style w:type="character" w:styleId="ListLabel304" w:customStyle="1">
    <w:name w:val="ListLabel 304"/>
    <w:qFormat/>
    <w:rPr>
      <w:rFonts w:cs="Wingdings"/>
    </w:rPr>
  </w:style>
  <w:style w:type="character" w:styleId="ListLabel305" w:customStyle="1">
    <w:name w:val="ListLabel 305"/>
    <w:qFormat/>
    <w:rPr>
      <w:rFonts w:cs="Symbol"/>
    </w:rPr>
  </w:style>
  <w:style w:type="character" w:styleId="ListLabel306" w:customStyle="1">
    <w:name w:val="ListLabel 306"/>
    <w:qFormat/>
    <w:rPr>
      <w:rFonts w:cs="Courier New"/>
    </w:rPr>
  </w:style>
  <w:style w:type="character" w:styleId="ListLabel307" w:customStyle="1">
    <w:name w:val="ListLabel 307"/>
    <w:qFormat/>
    <w:rPr>
      <w:rFonts w:cs="Wingdings"/>
    </w:rPr>
  </w:style>
  <w:style w:type="character" w:styleId="ListLabel308" w:customStyle="1">
    <w:name w:val="ListLabel 308"/>
    <w:qFormat/>
    <w:rPr>
      <w:rFonts w:cs="Symbol"/>
    </w:rPr>
  </w:style>
  <w:style w:type="character" w:styleId="ListLabel309" w:customStyle="1">
    <w:name w:val="ListLabel 309"/>
    <w:qFormat/>
    <w:rPr>
      <w:rFonts w:cs="Courier New"/>
    </w:rPr>
  </w:style>
  <w:style w:type="character" w:styleId="ListLabel310" w:customStyle="1">
    <w:name w:val="ListLabel 310"/>
    <w:qFormat/>
    <w:rPr>
      <w:rFonts w:cs="Wingdings"/>
    </w:rPr>
  </w:style>
  <w:style w:type="character" w:styleId="ListLabel311" w:customStyle="1">
    <w:name w:val="ListLabel 311"/>
    <w:qFormat/>
    <w:rPr>
      <w:rFonts w:ascii="Arial" w:hAnsi="Arial" w:cs="Times New Roman"/>
      <w:b/>
      <w:color w:val="00000A"/>
    </w:rPr>
  </w:style>
  <w:style w:type="character" w:styleId="ListLabel312" w:customStyle="1">
    <w:name w:val="ListLabel 312"/>
    <w:qFormat/>
    <w:rPr>
      <w:rFonts w:cs="Courier New"/>
    </w:rPr>
  </w:style>
  <w:style w:type="character" w:styleId="ListLabel313" w:customStyle="1">
    <w:name w:val="ListLabel 313"/>
    <w:qFormat/>
    <w:rPr>
      <w:rFonts w:cs="Wingdings"/>
    </w:rPr>
  </w:style>
  <w:style w:type="character" w:styleId="ListLabel314" w:customStyle="1">
    <w:name w:val="ListLabel 314"/>
    <w:qFormat/>
    <w:rPr>
      <w:rFonts w:cs="Symbol"/>
    </w:rPr>
  </w:style>
  <w:style w:type="character" w:styleId="ListLabel315" w:customStyle="1">
    <w:name w:val="ListLabel 315"/>
    <w:qFormat/>
    <w:rPr>
      <w:rFonts w:cs="Courier New"/>
    </w:rPr>
  </w:style>
  <w:style w:type="character" w:styleId="ListLabel316" w:customStyle="1">
    <w:name w:val="ListLabel 316"/>
    <w:qFormat/>
    <w:rPr>
      <w:rFonts w:cs="Wingdings"/>
    </w:rPr>
  </w:style>
  <w:style w:type="character" w:styleId="ListLabel317" w:customStyle="1">
    <w:name w:val="ListLabel 317"/>
    <w:qFormat/>
    <w:rPr>
      <w:rFonts w:cs="Symbol"/>
    </w:rPr>
  </w:style>
  <w:style w:type="character" w:styleId="ListLabel318" w:customStyle="1">
    <w:name w:val="ListLabel 318"/>
    <w:qFormat/>
    <w:rPr>
      <w:rFonts w:cs="Courier New"/>
    </w:rPr>
  </w:style>
  <w:style w:type="character" w:styleId="ListLabel319" w:customStyle="1">
    <w:name w:val="ListLabel 319"/>
    <w:qFormat/>
    <w:rPr>
      <w:rFonts w:cs="Wingdings"/>
    </w:rPr>
  </w:style>
  <w:style w:type="character" w:styleId="ListLabel320" w:customStyle="1">
    <w:name w:val="ListLabel 320"/>
    <w:qFormat/>
    <w:rPr>
      <w:rFonts w:ascii="Times New Roman" w:hAnsi="Times New Roman" w:cs="Wingdings"/>
    </w:rPr>
  </w:style>
  <w:style w:type="character" w:styleId="ListLabel321" w:customStyle="1">
    <w:name w:val="ListLabel 321"/>
    <w:qFormat/>
    <w:rPr>
      <w:rFonts w:cs="Courier New"/>
    </w:rPr>
  </w:style>
  <w:style w:type="character" w:styleId="ListLabel322" w:customStyle="1">
    <w:name w:val="ListLabel 322"/>
    <w:qFormat/>
    <w:rPr>
      <w:rFonts w:cs="Wingdings"/>
    </w:rPr>
  </w:style>
  <w:style w:type="character" w:styleId="ListLabel323" w:customStyle="1">
    <w:name w:val="ListLabel 323"/>
    <w:qFormat/>
    <w:rPr>
      <w:rFonts w:cs="Symbol"/>
    </w:rPr>
  </w:style>
  <w:style w:type="character" w:styleId="ListLabel324" w:customStyle="1">
    <w:name w:val="ListLabel 324"/>
    <w:qFormat/>
    <w:rPr>
      <w:rFonts w:cs="Courier New"/>
    </w:rPr>
  </w:style>
  <w:style w:type="character" w:styleId="ListLabel325" w:customStyle="1">
    <w:name w:val="ListLabel 325"/>
    <w:qFormat/>
    <w:rPr>
      <w:rFonts w:cs="Wingdings"/>
    </w:rPr>
  </w:style>
  <w:style w:type="character" w:styleId="ListLabel326" w:customStyle="1">
    <w:name w:val="ListLabel 326"/>
    <w:qFormat/>
    <w:rPr>
      <w:rFonts w:cs="Symbol"/>
    </w:rPr>
  </w:style>
  <w:style w:type="character" w:styleId="ListLabel327" w:customStyle="1">
    <w:name w:val="ListLabel 327"/>
    <w:qFormat/>
    <w:rPr>
      <w:rFonts w:cs="Courier New"/>
    </w:rPr>
  </w:style>
  <w:style w:type="character" w:styleId="ListLabel328" w:customStyle="1">
    <w:name w:val="ListLabel 328"/>
    <w:qFormat/>
    <w:rPr>
      <w:rFonts w:cs="Wingdings"/>
    </w:rPr>
  </w:style>
  <w:style w:type="character" w:styleId="ListLabel329" w:customStyle="1">
    <w:name w:val="ListLabel 329"/>
    <w:qFormat/>
    <w:rPr>
      <w:rFonts w:cs="Symbol"/>
      <w:sz w:val="22"/>
    </w:rPr>
  </w:style>
  <w:style w:type="character" w:styleId="ListLabel330" w:customStyle="1">
    <w:name w:val="ListLabel 330"/>
    <w:qFormat/>
    <w:rPr>
      <w:rFonts w:cs="Courier New"/>
    </w:rPr>
  </w:style>
  <w:style w:type="character" w:styleId="ListLabel331" w:customStyle="1">
    <w:name w:val="ListLabel 331"/>
    <w:qFormat/>
    <w:rPr>
      <w:rFonts w:cs="Wingdings"/>
    </w:rPr>
  </w:style>
  <w:style w:type="character" w:styleId="ListLabel332" w:customStyle="1">
    <w:name w:val="ListLabel 332"/>
    <w:qFormat/>
    <w:rPr>
      <w:rFonts w:cs="Symbol"/>
    </w:rPr>
  </w:style>
  <w:style w:type="character" w:styleId="ListLabel333" w:customStyle="1">
    <w:name w:val="ListLabel 333"/>
    <w:qFormat/>
    <w:rPr>
      <w:rFonts w:cs="Courier New"/>
    </w:rPr>
  </w:style>
  <w:style w:type="character" w:styleId="ListLabel334" w:customStyle="1">
    <w:name w:val="ListLabel 334"/>
    <w:qFormat/>
    <w:rPr>
      <w:rFonts w:cs="Wingdings"/>
    </w:rPr>
  </w:style>
  <w:style w:type="character" w:styleId="ListLabel335" w:customStyle="1">
    <w:name w:val="ListLabel 335"/>
    <w:qFormat/>
    <w:rPr>
      <w:rFonts w:cs="Symbol"/>
    </w:rPr>
  </w:style>
  <w:style w:type="character" w:styleId="ListLabel336" w:customStyle="1">
    <w:name w:val="ListLabel 336"/>
    <w:qFormat/>
    <w:rPr>
      <w:rFonts w:cs="Courier New"/>
    </w:rPr>
  </w:style>
  <w:style w:type="character" w:styleId="ListLabel337" w:customStyle="1">
    <w:name w:val="ListLabel 337"/>
    <w:qFormat/>
    <w:rPr>
      <w:rFonts w:cs="Wingdings"/>
    </w:rPr>
  </w:style>
  <w:style w:type="character" w:styleId="ListLabel338" w:customStyle="1">
    <w:name w:val="ListLabel 338"/>
    <w:qFormat/>
    <w:rPr>
      <w:rFonts w:cs="Symbol"/>
      <w:sz w:val="22"/>
    </w:rPr>
  </w:style>
  <w:style w:type="character" w:styleId="ListLabel339" w:customStyle="1">
    <w:name w:val="ListLabel 339"/>
    <w:qFormat/>
    <w:rPr>
      <w:rFonts w:cs="Courier New"/>
    </w:rPr>
  </w:style>
  <w:style w:type="character" w:styleId="ListLabel340" w:customStyle="1">
    <w:name w:val="ListLabel 340"/>
    <w:qFormat/>
    <w:rPr>
      <w:rFonts w:cs="Wingdings"/>
    </w:rPr>
  </w:style>
  <w:style w:type="character" w:styleId="ListLabel341" w:customStyle="1">
    <w:name w:val="ListLabel 341"/>
    <w:qFormat/>
    <w:rPr>
      <w:rFonts w:cs="Symbol"/>
    </w:rPr>
  </w:style>
  <w:style w:type="character" w:styleId="ListLabel342" w:customStyle="1">
    <w:name w:val="ListLabel 342"/>
    <w:qFormat/>
    <w:rPr>
      <w:rFonts w:cs="Courier New"/>
    </w:rPr>
  </w:style>
  <w:style w:type="character" w:styleId="ListLabel343" w:customStyle="1">
    <w:name w:val="ListLabel 343"/>
    <w:qFormat/>
    <w:rPr>
      <w:rFonts w:cs="Wingdings"/>
    </w:rPr>
  </w:style>
  <w:style w:type="character" w:styleId="ListLabel344" w:customStyle="1">
    <w:name w:val="ListLabel 344"/>
    <w:qFormat/>
    <w:rPr>
      <w:rFonts w:cs="Symbol"/>
    </w:rPr>
  </w:style>
  <w:style w:type="character" w:styleId="ListLabel345" w:customStyle="1">
    <w:name w:val="ListLabel 345"/>
    <w:qFormat/>
    <w:rPr>
      <w:rFonts w:cs="Courier New"/>
    </w:rPr>
  </w:style>
  <w:style w:type="character" w:styleId="ListLabel346" w:customStyle="1">
    <w:name w:val="ListLabel 346"/>
    <w:qFormat/>
    <w:rPr>
      <w:rFonts w:cs="Wingdings"/>
    </w:rPr>
  </w:style>
  <w:style w:type="character" w:styleId="ListLabel347" w:customStyle="1">
    <w:name w:val="ListLabel 347"/>
    <w:qFormat/>
    <w:rPr>
      <w:szCs w:val="24"/>
    </w:rPr>
  </w:style>
  <w:style w:type="character" w:styleId="ListLabel348" w:customStyle="1">
    <w:name w:val="ListLabel 348"/>
    <w:qFormat/>
    <w:rPr>
      <w:rFonts w:cs="Wingdings"/>
    </w:rPr>
  </w:style>
  <w:style w:type="character" w:styleId="ListLabel349" w:customStyle="1">
    <w:name w:val="ListLabel 349"/>
    <w:qFormat/>
    <w:rPr>
      <w:rFonts w:cs="Symbol"/>
    </w:rPr>
  </w:style>
  <w:style w:type="character" w:styleId="ListLabel350" w:customStyle="1">
    <w:name w:val="ListLabel 350"/>
    <w:qFormat/>
    <w:rPr>
      <w:rFonts w:cs="Symbol"/>
    </w:rPr>
  </w:style>
  <w:style w:type="character" w:styleId="ListLabel351" w:customStyle="1">
    <w:name w:val="ListLabel 351"/>
    <w:qFormat/>
    <w:rPr>
      <w:rFonts w:cs="Courier New"/>
    </w:rPr>
  </w:style>
  <w:style w:type="character" w:styleId="ListLabel352" w:customStyle="1">
    <w:name w:val="ListLabel 352"/>
    <w:qFormat/>
    <w:rPr>
      <w:rFonts w:cs="Wingdings"/>
    </w:rPr>
  </w:style>
  <w:style w:type="character" w:styleId="ListLabel353" w:customStyle="1">
    <w:name w:val="ListLabel 353"/>
    <w:qFormat/>
    <w:rPr>
      <w:rFonts w:cs="Symbol"/>
    </w:rPr>
  </w:style>
  <w:style w:type="character" w:styleId="ListLabel354" w:customStyle="1">
    <w:name w:val="ListLabel 354"/>
    <w:qFormat/>
    <w:rPr>
      <w:rFonts w:cs="Courier New"/>
    </w:rPr>
  </w:style>
  <w:style w:type="character" w:styleId="ListLabel355" w:customStyle="1">
    <w:name w:val="ListLabel 355"/>
    <w:qFormat/>
    <w:rPr>
      <w:rFonts w:cs="Wingdings"/>
    </w:rPr>
  </w:style>
  <w:style w:type="character" w:styleId="ListLabel356" w:customStyle="1">
    <w:name w:val="ListLabel 356"/>
    <w:qFormat/>
    <w:rPr>
      <w:rFonts w:cs="Symbol"/>
    </w:rPr>
  </w:style>
  <w:style w:type="character" w:styleId="ListLabel357" w:customStyle="1">
    <w:name w:val="ListLabel 357"/>
    <w:qFormat/>
    <w:rPr>
      <w:rFonts w:cs="Courier New"/>
    </w:rPr>
  </w:style>
  <w:style w:type="character" w:styleId="ListLabel358" w:customStyle="1">
    <w:name w:val="ListLabel 358"/>
    <w:qFormat/>
    <w:rPr>
      <w:rFonts w:cs="Wingdings"/>
    </w:rPr>
  </w:style>
  <w:style w:type="character" w:styleId="ListLabel359" w:customStyle="1">
    <w:name w:val="ListLabel 359"/>
    <w:qFormat/>
    <w:rPr>
      <w:b w:val="false"/>
      <w:i w:val="false"/>
    </w:rPr>
  </w:style>
  <w:style w:type="character" w:styleId="ListLabel360" w:customStyle="1">
    <w:name w:val="ListLabel 360"/>
    <w:qFormat/>
    <w:rPr>
      <w:rFonts w:cs="Symbol"/>
    </w:rPr>
  </w:style>
  <w:style w:type="character" w:styleId="ListLabel361" w:customStyle="1">
    <w:name w:val="ListLabel 361"/>
    <w:qFormat/>
    <w:rPr>
      <w:rFonts w:cs="Courier New"/>
    </w:rPr>
  </w:style>
  <w:style w:type="character" w:styleId="ListLabel362" w:customStyle="1">
    <w:name w:val="ListLabel 362"/>
    <w:qFormat/>
    <w:rPr>
      <w:rFonts w:cs="Wingdings"/>
    </w:rPr>
  </w:style>
  <w:style w:type="character" w:styleId="ListLabel363" w:customStyle="1">
    <w:name w:val="ListLabel 363"/>
    <w:qFormat/>
    <w:rPr>
      <w:rFonts w:cs="Symbol"/>
    </w:rPr>
  </w:style>
  <w:style w:type="character" w:styleId="ListLabel364" w:customStyle="1">
    <w:name w:val="ListLabel 364"/>
    <w:qFormat/>
    <w:rPr>
      <w:rFonts w:cs="Courier New"/>
    </w:rPr>
  </w:style>
  <w:style w:type="character" w:styleId="ListLabel365" w:customStyle="1">
    <w:name w:val="ListLabel 365"/>
    <w:qFormat/>
    <w:rPr>
      <w:rFonts w:cs="Wingdings"/>
    </w:rPr>
  </w:style>
  <w:style w:type="character" w:styleId="ListLabel366" w:customStyle="1">
    <w:name w:val="ListLabel 366"/>
    <w:qFormat/>
    <w:rPr>
      <w:rFonts w:cs="Symbol"/>
    </w:rPr>
  </w:style>
  <w:style w:type="character" w:styleId="ListLabel367" w:customStyle="1">
    <w:name w:val="ListLabel 367"/>
    <w:qFormat/>
    <w:rPr>
      <w:rFonts w:cs="Courier New"/>
    </w:rPr>
  </w:style>
  <w:style w:type="character" w:styleId="ListLabel368" w:customStyle="1">
    <w:name w:val="ListLabel 368"/>
    <w:qFormat/>
    <w:rPr>
      <w:rFonts w:cs="Wingdings"/>
    </w:rPr>
  </w:style>
  <w:style w:type="character" w:styleId="ListLabel369" w:customStyle="1">
    <w:name w:val="ListLabel 369"/>
    <w:qFormat/>
    <w:rPr>
      <w:rFonts w:cs="Symbol"/>
    </w:rPr>
  </w:style>
  <w:style w:type="character" w:styleId="ListLabel370" w:customStyle="1">
    <w:name w:val="ListLabel 370"/>
    <w:qFormat/>
    <w:rPr>
      <w:rFonts w:cs="Courier New"/>
    </w:rPr>
  </w:style>
  <w:style w:type="character" w:styleId="ListLabel371" w:customStyle="1">
    <w:name w:val="ListLabel 371"/>
    <w:qFormat/>
    <w:rPr>
      <w:rFonts w:cs="Wingdings"/>
    </w:rPr>
  </w:style>
  <w:style w:type="character" w:styleId="ListLabel372" w:customStyle="1">
    <w:name w:val="ListLabel 372"/>
    <w:qFormat/>
    <w:rPr>
      <w:rFonts w:cs="Symbol"/>
    </w:rPr>
  </w:style>
  <w:style w:type="character" w:styleId="ListLabel373" w:customStyle="1">
    <w:name w:val="ListLabel 373"/>
    <w:qFormat/>
    <w:rPr>
      <w:rFonts w:cs="Courier New"/>
    </w:rPr>
  </w:style>
  <w:style w:type="character" w:styleId="ListLabel374" w:customStyle="1">
    <w:name w:val="ListLabel 374"/>
    <w:qFormat/>
    <w:rPr>
      <w:rFonts w:cs="Wingdings"/>
    </w:rPr>
  </w:style>
  <w:style w:type="character" w:styleId="ListLabel375" w:customStyle="1">
    <w:name w:val="ListLabel 375"/>
    <w:qFormat/>
    <w:rPr>
      <w:rFonts w:cs="Symbol"/>
    </w:rPr>
  </w:style>
  <w:style w:type="character" w:styleId="ListLabel376" w:customStyle="1">
    <w:name w:val="ListLabel 376"/>
    <w:qFormat/>
    <w:rPr>
      <w:rFonts w:cs="Courier New"/>
    </w:rPr>
  </w:style>
  <w:style w:type="character" w:styleId="ListLabel377" w:customStyle="1">
    <w:name w:val="ListLabel 377"/>
    <w:qFormat/>
    <w:rPr>
      <w:rFonts w:cs="Wingdings"/>
    </w:rPr>
  </w:style>
  <w:style w:type="character" w:styleId="ListLabel378" w:customStyle="1">
    <w:name w:val="ListLabel 378"/>
    <w:qFormat/>
    <w:rPr>
      <w:rFonts w:cs="Symbol"/>
    </w:rPr>
  </w:style>
  <w:style w:type="character" w:styleId="ListLabel379" w:customStyle="1">
    <w:name w:val="ListLabel 379"/>
    <w:qFormat/>
    <w:rPr>
      <w:rFonts w:cs="Courier New"/>
    </w:rPr>
  </w:style>
  <w:style w:type="character" w:styleId="ListLabel380" w:customStyle="1">
    <w:name w:val="ListLabel 380"/>
    <w:qFormat/>
    <w:rPr>
      <w:rFonts w:cs="Wingdings"/>
    </w:rPr>
  </w:style>
  <w:style w:type="character" w:styleId="ListLabel381" w:customStyle="1">
    <w:name w:val="ListLabel 381"/>
    <w:qFormat/>
    <w:rPr>
      <w:rFonts w:cs="Symbol"/>
    </w:rPr>
  </w:style>
  <w:style w:type="character" w:styleId="ListLabel382" w:customStyle="1">
    <w:name w:val="ListLabel 382"/>
    <w:qFormat/>
    <w:rPr>
      <w:rFonts w:cs="Courier New"/>
    </w:rPr>
  </w:style>
  <w:style w:type="character" w:styleId="ListLabel383" w:customStyle="1">
    <w:name w:val="ListLabel 383"/>
    <w:qFormat/>
    <w:rPr>
      <w:rFonts w:cs="Wingdings"/>
    </w:rPr>
  </w:style>
  <w:style w:type="character" w:styleId="ListLabel384" w:customStyle="1">
    <w:name w:val="ListLabel 384"/>
    <w:qFormat/>
    <w:rPr>
      <w:rFonts w:cs="Symbol"/>
    </w:rPr>
  </w:style>
  <w:style w:type="character" w:styleId="ListLabel385" w:customStyle="1">
    <w:name w:val="ListLabel 385"/>
    <w:qFormat/>
    <w:rPr>
      <w:rFonts w:cs="Courier New"/>
    </w:rPr>
  </w:style>
  <w:style w:type="character" w:styleId="ListLabel386" w:customStyle="1">
    <w:name w:val="ListLabel 386"/>
    <w:qFormat/>
    <w:rPr>
      <w:rFonts w:cs="Wingdings"/>
    </w:rPr>
  </w:style>
  <w:style w:type="character" w:styleId="ListLabel387" w:customStyle="1">
    <w:name w:val="ListLabel 387"/>
    <w:qFormat/>
    <w:rPr>
      <w:rFonts w:cs="Wingdings"/>
      <w:b/>
      <w:color w:val="00000A"/>
    </w:rPr>
  </w:style>
  <w:style w:type="character" w:styleId="ListLabel388" w:customStyle="1">
    <w:name w:val="ListLabel 388"/>
    <w:qFormat/>
    <w:rPr>
      <w:rFonts w:cs="Courier New"/>
    </w:rPr>
  </w:style>
  <w:style w:type="character" w:styleId="ListLabel389" w:customStyle="1">
    <w:name w:val="ListLabel 389"/>
    <w:qFormat/>
    <w:rPr>
      <w:rFonts w:cs="Wingdings"/>
    </w:rPr>
  </w:style>
  <w:style w:type="character" w:styleId="ListLabel390" w:customStyle="1">
    <w:name w:val="ListLabel 390"/>
    <w:qFormat/>
    <w:rPr>
      <w:rFonts w:cs="Symbol"/>
    </w:rPr>
  </w:style>
  <w:style w:type="character" w:styleId="ListLabel391" w:customStyle="1">
    <w:name w:val="ListLabel 391"/>
    <w:qFormat/>
    <w:rPr>
      <w:rFonts w:cs="Courier New"/>
    </w:rPr>
  </w:style>
  <w:style w:type="character" w:styleId="ListLabel392" w:customStyle="1">
    <w:name w:val="ListLabel 392"/>
    <w:qFormat/>
    <w:rPr>
      <w:rFonts w:cs="Wingdings"/>
    </w:rPr>
  </w:style>
  <w:style w:type="character" w:styleId="ListLabel393" w:customStyle="1">
    <w:name w:val="ListLabel 393"/>
    <w:qFormat/>
    <w:rPr>
      <w:rFonts w:cs="Symbol"/>
    </w:rPr>
  </w:style>
  <w:style w:type="character" w:styleId="ListLabel394" w:customStyle="1">
    <w:name w:val="ListLabel 394"/>
    <w:qFormat/>
    <w:rPr>
      <w:rFonts w:cs="Courier New"/>
    </w:rPr>
  </w:style>
  <w:style w:type="character" w:styleId="ListLabel395" w:customStyle="1">
    <w:name w:val="ListLabel 395"/>
    <w:qFormat/>
    <w:rPr>
      <w:rFonts w:cs="Wingdings"/>
    </w:rPr>
  </w:style>
  <w:style w:type="character" w:styleId="ListLabel396" w:customStyle="1">
    <w:name w:val="ListLabel 396"/>
    <w:qFormat/>
    <w:rPr>
      <w:rFonts w:cs="Times New Roman"/>
      <w:color w:val="00000A"/>
    </w:rPr>
  </w:style>
  <w:style w:type="character" w:styleId="ListLabel397" w:customStyle="1">
    <w:name w:val="ListLabel 397"/>
    <w:qFormat/>
    <w:rPr>
      <w:rFonts w:cs="Courier New"/>
    </w:rPr>
  </w:style>
  <w:style w:type="character" w:styleId="ListLabel398" w:customStyle="1">
    <w:name w:val="ListLabel 398"/>
    <w:qFormat/>
    <w:rPr>
      <w:rFonts w:cs="Wingdings"/>
    </w:rPr>
  </w:style>
  <w:style w:type="character" w:styleId="ListLabel399" w:customStyle="1">
    <w:name w:val="ListLabel 399"/>
    <w:qFormat/>
    <w:rPr>
      <w:rFonts w:cs="Symbol"/>
    </w:rPr>
  </w:style>
  <w:style w:type="character" w:styleId="ListLabel400" w:customStyle="1">
    <w:name w:val="ListLabel 400"/>
    <w:qFormat/>
    <w:rPr>
      <w:rFonts w:cs="Courier New"/>
    </w:rPr>
  </w:style>
  <w:style w:type="character" w:styleId="ListLabel401" w:customStyle="1">
    <w:name w:val="ListLabel 401"/>
    <w:qFormat/>
    <w:rPr>
      <w:rFonts w:cs="Wingdings"/>
    </w:rPr>
  </w:style>
  <w:style w:type="character" w:styleId="ListLabel402" w:customStyle="1">
    <w:name w:val="ListLabel 402"/>
    <w:qFormat/>
    <w:rPr>
      <w:rFonts w:cs="Symbol"/>
    </w:rPr>
  </w:style>
  <w:style w:type="character" w:styleId="ListLabel403" w:customStyle="1">
    <w:name w:val="ListLabel 403"/>
    <w:qFormat/>
    <w:rPr>
      <w:rFonts w:cs="Courier New"/>
    </w:rPr>
  </w:style>
  <w:style w:type="character" w:styleId="ListLabel404" w:customStyle="1">
    <w:name w:val="ListLabel 404"/>
    <w:qFormat/>
    <w:rPr>
      <w:rFonts w:cs="Wingdings"/>
    </w:rPr>
  </w:style>
  <w:style w:type="character" w:styleId="ListLabel405" w:customStyle="1">
    <w:name w:val="ListLabel 405"/>
    <w:qFormat/>
    <w:rPr>
      <w:rFonts w:ascii="Arial" w:hAnsi="Arial" w:cs="Times New Roman"/>
      <w:b/>
      <w:color w:val="00000A"/>
    </w:rPr>
  </w:style>
  <w:style w:type="character" w:styleId="ListLabel406" w:customStyle="1">
    <w:name w:val="ListLabel 406"/>
    <w:qFormat/>
    <w:rPr>
      <w:rFonts w:cs="Courier New"/>
    </w:rPr>
  </w:style>
  <w:style w:type="character" w:styleId="ListLabel407" w:customStyle="1">
    <w:name w:val="ListLabel 407"/>
    <w:qFormat/>
    <w:rPr>
      <w:rFonts w:cs="Wingdings"/>
    </w:rPr>
  </w:style>
  <w:style w:type="character" w:styleId="ListLabel408" w:customStyle="1">
    <w:name w:val="ListLabel 408"/>
    <w:qFormat/>
    <w:rPr>
      <w:rFonts w:cs="Symbol"/>
    </w:rPr>
  </w:style>
  <w:style w:type="character" w:styleId="ListLabel409" w:customStyle="1">
    <w:name w:val="ListLabel 409"/>
    <w:qFormat/>
    <w:rPr>
      <w:rFonts w:cs="Courier New"/>
    </w:rPr>
  </w:style>
  <w:style w:type="character" w:styleId="ListLabel410" w:customStyle="1">
    <w:name w:val="ListLabel 410"/>
    <w:qFormat/>
    <w:rPr>
      <w:rFonts w:cs="Wingdings"/>
    </w:rPr>
  </w:style>
  <w:style w:type="character" w:styleId="ListLabel411" w:customStyle="1">
    <w:name w:val="ListLabel 411"/>
    <w:qFormat/>
    <w:rPr>
      <w:rFonts w:cs="Symbol"/>
    </w:rPr>
  </w:style>
  <w:style w:type="character" w:styleId="ListLabel412" w:customStyle="1">
    <w:name w:val="ListLabel 412"/>
    <w:qFormat/>
    <w:rPr>
      <w:rFonts w:cs="Courier New"/>
    </w:rPr>
  </w:style>
  <w:style w:type="character" w:styleId="ListLabel413" w:customStyle="1">
    <w:name w:val="ListLabel 413"/>
    <w:qFormat/>
    <w:rPr>
      <w:rFonts w:cs="Wingdings"/>
    </w:rPr>
  </w:style>
  <w:style w:type="character" w:styleId="ListLabel414" w:customStyle="1">
    <w:name w:val="ListLabel 414"/>
    <w:qFormat/>
    <w:rPr>
      <w:rFonts w:ascii="Times New Roman" w:hAnsi="Times New Roman" w:cs="Wingdings"/>
    </w:rPr>
  </w:style>
  <w:style w:type="character" w:styleId="ListLabel415" w:customStyle="1">
    <w:name w:val="ListLabel 415"/>
    <w:qFormat/>
    <w:rPr>
      <w:rFonts w:cs="Courier New"/>
    </w:rPr>
  </w:style>
  <w:style w:type="character" w:styleId="ListLabel416" w:customStyle="1">
    <w:name w:val="ListLabel 416"/>
    <w:qFormat/>
    <w:rPr>
      <w:rFonts w:cs="Wingdings"/>
    </w:rPr>
  </w:style>
  <w:style w:type="character" w:styleId="ListLabel417" w:customStyle="1">
    <w:name w:val="ListLabel 417"/>
    <w:qFormat/>
    <w:rPr>
      <w:rFonts w:cs="Symbol"/>
    </w:rPr>
  </w:style>
  <w:style w:type="character" w:styleId="ListLabel418" w:customStyle="1">
    <w:name w:val="ListLabel 418"/>
    <w:qFormat/>
    <w:rPr>
      <w:rFonts w:cs="Courier New"/>
    </w:rPr>
  </w:style>
  <w:style w:type="character" w:styleId="ListLabel419" w:customStyle="1">
    <w:name w:val="ListLabel 419"/>
    <w:qFormat/>
    <w:rPr>
      <w:rFonts w:cs="Wingdings"/>
    </w:rPr>
  </w:style>
  <w:style w:type="character" w:styleId="ListLabel420" w:customStyle="1">
    <w:name w:val="ListLabel 420"/>
    <w:qFormat/>
    <w:rPr>
      <w:rFonts w:cs="Symbol"/>
    </w:rPr>
  </w:style>
  <w:style w:type="character" w:styleId="ListLabel421" w:customStyle="1">
    <w:name w:val="ListLabel 421"/>
    <w:qFormat/>
    <w:rPr>
      <w:rFonts w:cs="Courier New"/>
    </w:rPr>
  </w:style>
  <w:style w:type="character" w:styleId="ListLabel422" w:customStyle="1">
    <w:name w:val="ListLabel 422"/>
    <w:qFormat/>
    <w:rPr>
      <w:rFonts w:cs="Wingdings"/>
    </w:rPr>
  </w:style>
  <w:style w:type="character" w:styleId="ListLabel423" w:customStyle="1">
    <w:name w:val="ListLabel 423"/>
    <w:qFormat/>
    <w:rPr>
      <w:rFonts w:cs="Symbol"/>
      <w:sz w:val="22"/>
    </w:rPr>
  </w:style>
  <w:style w:type="character" w:styleId="ListLabel424" w:customStyle="1">
    <w:name w:val="ListLabel 424"/>
    <w:qFormat/>
    <w:rPr>
      <w:rFonts w:cs="Courier New"/>
    </w:rPr>
  </w:style>
  <w:style w:type="character" w:styleId="ListLabel425" w:customStyle="1">
    <w:name w:val="ListLabel 425"/>
    <w:qFormat/>
    <w:rPr>
      <w:rFonts w:cs="Wingdings"/>
    </w:rPr>
  </w:style>
  <w:style w:type="character" w:styleId="ListLabel426" w:customStyle="1">
    <w:name w:val="ListLabel 426"/>
    <w:qFormat/>
    <w:rPr>
      <w:rFonts w:cs="Symbol"/>
    </w:rPr>
  </w:style>
  <w:style w:type="character" w:styleId="ListLabel427" w:customStyle="1">
    <w:name w:val="ListLabel 427"/>
    <w:qFormat/>
    <w:rPr>
      <w:rFonts w:cs="Courier New"/>
    </w:rPr>
  </w:style>
  <w:style w:type="character" w:styleId="ListLabel428" w:customStyle="1">
    <w:name w:val="ListLabel 428"/>
    <w:qFormat/>
    <w:rPr>
      <w:rFonts w:cs="Wingdings"/>
    </w:rPr>
  </w:style>
  <w:style w:type="character" w:styleId="ListLabel429" w:customStyle="1">
    <w:name w:val="ListLabel 429"/>
    <w:qFormat/>
    <w:rPr>
      <w:rFonts w:cs="Symbol"/>
    </w:rPr>
  </w:style>
  <w:style w:type="character" w:styleId="ListLabel430" w:customStyle="1">
    <w:name w:val="ListLabel 430"/>
    <w:qFormat/>
    <w:rPr>
      <w:rFonts w:cs="Courier New"/>
    </w:rPr>
  </w:style>
  <w:style w:type="character" w:styleId="ListLabel431" w:customStyle="1">
    <w:name w:val="ListLabel 431"/>
    <w:qFormat/>
    <w:rPr>
      <w:rFonts w:cs="Wingdings"/>
    </w:rPr>
  </w:style>
  <w:style w:type="character" w:styleId="ListLabel432" w:customStyle="1">
    <w:name w:val="ListLabel 432"/>
    <w:qFormat/>
    <w:rPr>
      <w:rFonts w:cs="Symbol"/>
      <w:sz w:val="22"/>
    </w:rPr>
  </w:style>
  <w:style w:type="character" w:styleId="ListLabel433" w:customStyle="1">
    <w:name w:val="ListLabel 433"/>
    <w:qFormat/>
    <w:rPr>
      <w:rFonts w:cs="Courier New"/>
    </w:rPr>
  </w:style>
  <w:style w:type="character" w:styleId="ListLabel434" w:customStyle="1">
    <w:name w:val="ListLabel 434"/>
    <w:qFormat/>
    <w:rPr>
      <w:rFonts w:cs="Wingdings"/>
    </w:rPr>
  </w:style>
  <w:style w:type="character" w:styleId="ListLabel435" w:customStyle="1">
    <w:name w:val="ListLabel 435"/>
    <w:qFormat/>
    <w:rPr>
      <w:rFonts w:cs="Symbol"/>
    </w:rPr>
  </w:style>
  <w:style w:type="character" w:styleId="ListLabel436" w:customStyle="1">
    <w:name w:val="ListLabel 436"/>
    <w:qFormat/>
    <w:rPr>
      <w:rFonts w:cs="Courier New"/>
    </w:rPr>
  </w:style>
  <w:style w:type="character" w:styleId="ListLabel437" w:customStyle="1">
    <w:name w:val="ListLabel 437"/>
    <w:qFormat/>
    <w:rPr>
      <w:rFonts w:cs="Wingdings"/>
    </w:rPr>
  </w:style>
  <w:style w:type="character" w:styleId="ListLabel438" w:customStyle="1">
    <w:name w:val="ListLabel 438"/>
    <w:qFormat/>
    <w:rPr>
      <w:rFonts w:cs="Symbol"/>
    </w:rPr>
  </w:style>
  <w:style w:type="character" w:styleId="ListLabel439" w:customStyle="1">
    <w:name w:val="ListLabel 439"/>
    <w:qFormat/>
    <w:rPr>
      <w:rFonts w:cs="Courier New"/>
    </w:rPr>
  </w:style>
  <w:style w:type="character" w:styleId="ListLabel440" w:customStyle="1">
    <w:name w:val="ListLabel 440"/>
    <w:qFormat/>
    <w:rPr>
      <w:rFonts w:cs="Wingdings"/>
    </w:rPr>
  </w:style>
  <w:style w:type="character" w:styleId="ListLabel441" w:customStyle="1">
    <w:name w:val="ListLabel 441"/>
    <w:qFormat/>
    <w:rPr>
      <w:szCs w:val="24"/>
    </w:rPr>
  </w:style>
  <w:style w:type="character" w:styleId="ListLabel442" w:customStyle="1">
    <w:name w:val="ListLabel 442"/>
    <w:qFormat/>
    <w:rPr>
      <w:rFonts w:cs="Wingdings"/>
    </w:rPr>
  </w:style>
  <w:style w:type="character" w:styleId="ListLabel443" w:customStyle="1">
    <w:name w:val="ListLabel 443"/>
    <w:qFormat/>
    <w:rPr>
      <w:rFonts w:cs="Symbol"/>
    </w:rPr>
  </w:style>
  <w:style w:type="character" w:styleId="ListLabel444" w:customStyle="1">
    <w:name w:val="ListLabel 444"/>
    <w:qFormat/>
    <w:rPr>
      <w:rFonts w:cs="Symbol"/>
    </w:rPr>
  </w:style>
  <w:style w:type="character" w:styleId="ListLabel445" w:customStyle="1">
    <w:name w:val="ListLabel 445"/>
    <w:qFormat/>
    <w:rPr>
      <w:rFonts w:cs="Courier New"/>
    </w:rPr>
  </w:style>
  <w:style w:type="character" w:styleId="ListLabel446" w:customStyle="1">
    <w:name w:val="ListLabel 446"/>
    <w:qFormat/>
    <w:rPr>
      <w:rFonts w:cs="Wingdings"/>
    </w:rPr>
  </w:style>
  <w:style w:type="character" w:styleId="ListLabel447" w:customStyle="1">
    <w:name w:val="ListLabel 447"/>
    <w:qFormat/>
    <w:rPr>
      <w:rFonts w:cs="Symbol"/>
    </w:rPr>
  </w:style>
  <w:style w:type="character" w:styleId="ListLabel448" w:customStyle="1">
    <w:name w:val="ListLabel 448"/>
    <w:qFormat/>
    <w:rPr>
      <w:rFonts w:cs="Courier New"/>
    </w:rPr>
  </w:style>
  <w:style w:type="character" w:styleId="ListLabel449" w:customStyle="1">
    <w:name w:val="ListLabel 449"/>
    <w:qFormat/>
    <w:rPr>
      <w:rFonts w:cs="Wingdings"/>
    </w:rPr>
  </w:style>
  <w:style w:type="character" w:styleId="ListLabel450" w:customStyle="1">
    <w:name w:val="ListLabel 450"/>
    <w:qFormat/>
    <w:rPr>
      <w:rFonts w:cs="Symbol"/>
    </w:rPr>
  </w:style>
  <w:style w:type="character" w:styleId="ListLabel451" w:customStyle="1">
    <w:name w:val="ListLabel 451"/>
    <w:qFormat/>
    <w:rPr>
      <w:rFonts w:cs="Courier New"/>
    </w:rPr>
  </w:style>
  <w:style w:type="character" w:styleId="ListLabel452" w:customStyle="1">
    <w:name w:val="ListLabel 452"/>
    <w:qFormat/>
    <w:rPr>
      <w:rFonts w:cs="Wingdings"/>
    </w:rPr>
  </w:style>
  <w:style w:type="character" w:styleId="ListLabel453" w:customStyle="1">
    <w:name w:val="ListLabel 453"/>
    <w:qFormat/>
    <w:rPr>
      <w:b w:val="false"/>
      <w:i w:val="false"/>
    </w:rPr>
  </w:style>
  <w:style w:type="character" w:styleId="ListLabel454" w:customStyle="1">
    <w:name w:val="ListLabel 454"/>
    <w:qFormat/>
    <w:rPr>
      <w:rFonts w:cs="Symbol"/>
    </w:rPr>
  </w:style>
  <w:style w:type="character" w:styleId="ListLabel455" w:customStyle="1">
    <w:name w:val="ListLabel 455"/>
    <w:qFormat/>
    <w:rPr>
      <w:rFonts w:cs="Courier New"/>
    </w:rPr>
  </w:style>
  <w:style w:type="character" w:styleId="ListLabel456" w:customStyle="1">
    <w:name w:val="ListLabel 456"/>
    <w:qFormat/>
    <w:rPr>
      <w:rFonts w:cs="Wingdings"/>
    </w:rPr>
  </w:style>
  <w:style w:type="character" w:styleId="ListLabel457" w:customStyle="1">
    <w:name w:val="ListLabel 457"/>
    <w:qFormat/>
    <w:rPr>
      <w:rFonts w:cs="Symbol"/>
    </w:rPr>
  </w:style>
  <w:style w:type="character" w:styleId="ListLabel458" w:customStyle="1">
    <w:name w:val="ListLabel 458"/>
    <w:qFormat/>
    <w:rPr>
      <w:rFonts w:cs="Courier New"/>
    </w:rPr>
  </w:style>
  <w:style w:type="character" w:styleId="ListLabel459" w:customStyle="1">
    <w:name w:val="ListLabel 459"/>
    <w:qFormat/>
    <w:rPr>
      <w:rFonts w:cs="Wingdings"/>
    </w:rPr>
  </w:style>
  <w:style w:type="character" w:styleId="ListLabel460" w:customStyle="1">
    <w:name w:val="ListLabel 460"/>
    <w:qFormat/>
    <w:rPr>
      <w:rFonts w:cs="Symbol"/>
    </w:rPr>
  </w:style>
  <w:style w:type="character" w:styleId="ListLabel461" w:customStyle="1">
    <w:name w:val="ListLabel 461"/>
    <w:qFormat/>
    <w:rPr>
      <w:rFonts w:cs="Courier New"/>
    </w:rPr>
  </w:style>
  <w:style w:type="character" w:styleId="ListLabel462" w:customStyle="1">
    <w:name w:val="ListLabel 462"/>
    <w:qFormat/>
    <w:rPr>
      <w:rFonts w:cs="Wingdings"/>
    </w:rPr>
  </w:style>
  <w:style w:type="character" w:styleId="ListLabel463" w:customStyle="1">
    <w:name w:val="ListLabel 463"/>
    <w:qFormat/>
    <w:rPr>
      <w:rFonts w:cs="Symbol"/>
    </w:rPr>
  </w:style>
  <w:style w:type="character" w:styleId="ListLabel464" w:customStyle="1">
    <w:name w:val="ListLabel 464"/>
    <w:qFormat/>
    <w:rPr>
      <w:rFonts w:cs="Courier New"/>
    </w:rPr>
  </w:style>
  <w:style w:type="character" w:styleId="ListLabel465" w:customStyle="1">
    <w:name w:val="ListLabel 465"/>
    <w:qFormat/>
    <w:rPr>
      <w:rFonts w:cs="Wingdings"/>
    </w:rPr>
  </w:style>
  <w:style w:type="character" w:styleId="ListLabel466" w:customStyle="1">
    <w:name w:val="ListLabel 466"/>
    <w:qFormat/>
    <w:rPr>
      <w:rFonts w:cs="Symbol"/>
    </w:rPr>
  </w:style>
  <w:style w:type="character" w:styleId="ListLabel467" w:customStyle="1">
    <w:name w:val="ListLabel 467"/>
    <w:qFormat/>
    <w:rPr>
      <w:rFonts w:cs="Courier New"/>
    </w:rPr>
  </w:style>
  <w:style w:type="character" w:styleId="ListLabel468" w:customStyle="1">
    <w:name w:val="ListLabel 468"/>
    <w:qFormat/>
    <w:rPr>
      <w:rFonts w:cs="Wingdings"/>
    </w:rPr>
  </w:style>
  <w:style w:type="character" w:styleId="ListLabel469" w:customStyle="1">
    <w:name w:val="ListLabel 469"/>
    <w:qFormat/>
    <w:rPr>
      <w:rFonts w:cs="Symbol"/>
    </w:rPr>
  </w:style>
  <w:style w:type="character" w:styleId="ListLabel470" w:customStyle="1">
    <w:name w:val="ListLabel 470"/>
    <w:qFormat/>
    <w:rPr>
      <w:rFonts w:cs="Courier New"/>
    </w:rPr>
  </w:style>
  <w:style w:type="character" w:styleId="ListLabel471" w:customStyle="1">
    <w:name w:val="ListLabel 471"/>
    <w:qFormat/>
    <w:rPr>
      <w:rFonts w:cs="Wingdings"/>
    </w:rPr>
  </w:style>
  <w:style w:type="character" w:styleId="ListLabel472" w:customStyle="1">
    <w:name w:val="ListLabel 472"/>
    <w:qFormat/>
    <w:rPr>
      <w:rFonts w:cs="Symbol"/>
    </w:rPr>
  </w:style>
  <w:style w:type="character" w:styleId="ListLabel473" w:customStyle="1">
    <w:name w:val="ListLabel 473"/>
    <w:qFormat/>
    <w:rPr>
      <w:rFonts w:cs="Courier New"/>
    </w:rPr>
  </w:style>
  <w:style w:type="character" w:styleId="ListLabel474" w:customStyle="1">
    <w:name w:val="ListLabel 474"/>
    <w:qFormat/>
    <w:rPr>
      <w:rFonts w:cs="Wingdings"/>
    </w:rPr>
  </w:style>
  <w:style w:type="character" w:styleId="ListLabel475" w:customStyle="1">
    <w:name w:val="ListLabel 475"/>
    <w:qFormat/>
    <w:rPr>
      <w:rFonts w:cs="Symbol"/>
    </w:rPr>
  </w:style>
  <w:style w:type="character" w:styleId="ListLabel476" w:customStyle="1">
    <w:name w:val="ListLabel 476"/>
    <w:qFormat/>
    <w:rPr>
      <w:rFonts w:cs="Courier New"/>
    </w:rPr>
  </w:style>
  <w:style w:type="character" w:styleId="ListLabel477" w:customStyle="1">
    <w:name w:val="ListLabel 477"/>
    <w:qFormat/>
    <w:rPr>
      <w:rFonts w:cs="Wingdings"/>
    </w:rPr>
  </w:style>
  <w:style w:type="character" w:styleId="ListLabel478" w:customStyle="1">
    <w:name w:val="ListLabel 478"/>
    <w:qFormat/>
    <w:rPr>
      <w:rFonts w:cs="Symbol"/>
    </w:rPr>
  </w:style>
  <w:style w:type="character" w:styleId="ListLabel479" w:customStyle="1">
    <w:name w:val="ListLabel 479"/>
    <w:qFormat/>
    <w:rPr>
      <w:rFonts w:cs="Courier New"/>
    </w:rPr>
  </w:style>
  <w:style w:type="character" w:styleId="ListLabel480" w:customStyle="1">
    <w:name w:val="ListLabel 480"/>
    <w:qFormat/>
    <w:rPr>
      <w:rFonts w:cs="Wingdings"/>
    </w:rPr>
  </w:style>
  <w:style w:type="character" w:styleId="ListLabel481" w:customStyle="1">
    <w:name w:val="ListLabel 481"/>
    <w:qFormat/>
    <w:rPr>
      <w:rFonts w:cs="Wingdings"/>
      <w:b/>
      <w:color w:val="00000A"/>
    </w:rPr>
  </w:style>
  <w:style w:type="character" w:styleId="ListLabel482" w:customStyle="1">
    <w:name w:val="ListLabel 482"/>
    <w:qFormat/>
    <w:rPr>
      <w:rFonts w:cs="Courier New"/>
    </w:rPr>
  </w:style>
  <w:style w:type="character" w:styleId="ListLabel483" w:customStyle="1">
    <w:name w:val="ListLabel 483"/>
    <w:qFormat/>
    <w:rPr>
      <w:rFonts w:cs="Wingdings"/>
    </w:rPr>
  </w:style>
  <w:style w:type="character" w:styleId="ListLabel484" w:customStyle="1">
    <w:name w:val="ListLabel 484"/>
    <w:qFormat/>
    <w:rPr>
      <w:rFonts w:cs="Symbol"/>
    </w:rPr>
  </w:style>
  <w:style w:type="character" w:styleId="ListLabel485" w:customStyle="1">
    <w:name w:val="ListLabel 485"/>
    <w:qFormat/>
    <w:rPr>
      <w:rFonts w:cs="Courier New"/>
    </w:rPr>
  </w:style>
  <w:style w:type="character" w:styleId="ListLabel486" w:customStyle="1">
    <w:name w:val="ListLabel 486"/>
    <w:qFormat/>
    <w:rPr>
      <w:rFonts w:cs="Wingdings"/>
    </w:rPr>
  </w:style>
  <w:style w:type="character" w:styleId="ListLabel487" w:customStyle="1">
    <w:name w:val="ListLabel 487"/>
    <w:qFormat/>
    <w:rPr>
      <w:rFonts w:cs="Symbol"/>
    </w:rPr>
  </w:style>
  <w:style w:type="character" w:styleId="ListLabel488" w:customStyle="1">
    <w:name w:val="ListLabel 488"/>
    <w:qFormat/>
    <w:rPr>
      <w:rFonts w:cs="Courier New"/>
    </w:rPr>
  </w:style>
  <w:style w:type="character" w:styleId="ListLabel489" w:customStyle="1">
    <w:name w:val="ListLabel 489"/>
    <w:qFormat/>
    <w:rPr>
      <w:rFonts w:cs="Wingdings"/>
    </w:rPr>
  </w:style>
  <w:style w:type="character" w:styleId="ListLabel490" w:customStyle="1">
    <w:name w:val="ListLabel 490"/>
    <w:qFormat/>
    <w:rPr>
      <w:rFonts w:cs="Times New Roman"/>
      <w:color w:val="00000A"/>
    </w:rPr>
  </w:style>
  <w:style w:type="character" w:styleId="ListLabel491" w:customStyle="1">
    <w:name w:val="ListLabel 491"/>
    <w:qFormat/>
    <w:rPr>
      <w:rFonts w:cs="Courier New"/>
    </w:rPr>
  </w:style>
  <w:style w:type="character" w:styleId="ListLabel492" w:customStyle="1">
    <w:name w:val="ListLabel 492"/>
    <w:qFormat/>
    <w:rPr>
      <w:rFonts w:cs="Wingdings"/>
    </w:rPr>
  </w:style>
  <w:style w:type="character" w:styleId="ListLabel493" w:customStyle="1">
    <w:name w:val="ListLabel 493"/>
    <w:qFormat/>
    <w:rPr>
      <w:rFonts w:cs="Symbol"/>
    </w:rPr>
  </w:style>
  <w:style w:type="character" w:styleId="ListLabel494" w:customStyle="1">
    <w:name w:val="ListLabel 494"/>
    <w:qFormat/>
    <w:rPr>
      <w:rFonts w:cs="Courier New"/>
    </w:rPr>
  </w:style>
  <w:style w:type="character" w:styleId="ListLabel495" w:customStyle="1">
    <w:name w:val="ListLabel 495"/>
    <w:qFormat/>
    <w:rPr>
      <w:rFonts w:cs="Wingdings"/>
    </w:rPr>
  </w:style>
  <w:style w:type="character" w:styleId="ListLabel496" w:customStyle="1">
    <w:name w:val="ListLabel 496"/>
    <w:qFormat/>
    <w:rPr>
      <w:rFonts w:cs="Symbol"/>
    </w:rPr>
  </w:style>
  <w:style w:type="character" w:styleId="ListLabel497" w:customStyle="1">
    <w:name w:val="ListLabel 497"/>
    <w:qFormat/>
    <w:rPr>
      <w:rFonts w:cs="Courier New"/>
    </w:rPr>
  </w:style>
  <w:style w:type="character" w:styleId="ListLabel498" w:customStyle="1">
    <w:name w:val="ListLabel 498"/>
    <w:qFormat/>
    <w:rPr>
      <w:rFonts w:cs="Wingdings"/>
    </w:rPr>
  </w:style>
  <w:style w:type="character" w:styleId="ListLabel499" w:customStyle="1">
    <w:name w:val="ListLabel 499"/>
    <w:qFormat/>
    <w:rPr>
      <w:rFonts w:ascii="Arial" w:hAnsi="Arial" w:cs="Times New Roman"/>
      <w:b/>
      <w:color w:val="00000A"/>
    </w:rPr>
  </w:style>
  <w:style w:type="character" w:styleId="ListLabel500" w:customStyle="1">
    <w:name w:val="ListLabel 500"/>
    <w:qFormat/>
    <w:rPr>
      <w:rFonts w:cs="Courier New"/>
    </w:rPr>
  </w:style>
  <w:style w:type="character" w:styleId="ListLabel501" w:customStyle="1">
    <w:name w:val="ListLabel 501"/>
    <w:qFormat/>
    <w:rPr>
      <w:rFonts w:cs="Wingdings"/>
    </w:rPr>
  </w:style>
  <w:style w:type="character" w:styleId="ListLabel502" w:customStyle="1">
    <w:name w:val="ListLabel 502"/>
    <w:qFormat/>
    <w:rPr>
      <w:rFonts w:cs="Symbol"/>
    </w:rPr>
  </w:style>
  <w:style w:type="character" w:styleId="ListLabel503" w:customStyle="1">
    <w:name w:val="ListLabel 503"/>
    <w:qFormat/>
    <w:rPr>
      <w:rFonts w:cs="Courier New"/>
    </w:rPr>
  </w:style>
  <w:style w:type="character" w:styleId="ListLabel504" w:customStyle="1">
    <w:name w:val="ListLabel 504"/>
    <w:qFormat/>
    <w:rPr>
      <w:rFonts w:cs="Wingdings"/>
    </w:rPr>
  </w:style>
  <w:style w:type="character" w:styleId="ListLabel505" w:customStyle="1">
    <w:name w:val="ListLabel 505"/>
    <w:qFormat/>
    <w:rPr>
      <w:rFonts w:cs="Symbol"/>
    </w:rPr>
  </w:style>
  <w:style w:type="character" w:styleId="ListLabel506" w:customStyle="1">
    <w:name w:val="ListLabel 506"/>
    <w:qFormat/>
    <w:rPr>
      <w:rFonts w:cs="Courier New"/>
    </w:rPr>
  </w:style>
  <w:style w:type="character" w:styleId="ListLabel507" w:customStyle="1">
    <w:name w:val="ListLabel 507"/>
    <w:qFormat/>
    <w:rPr>
      <w:rFonts w:cs="Wingdings"/>
    </w:rPr>
  </w:style>
  <w:style w:type="character" w:styleId="ListLabel508" w:customStyle="1">
    <w:name w:val="ListLabel 508"/>
    <w:qFormat/>
    <w:rPr>
      <w:rFonts w:ascii="Times New Roman" w:hAnsi="Times New Roman" w:cs="Wingdings"/>
    </w:rPr>
  </w:style>
  <w:style w:type="character" w:styleId="ListLabel509" w:customStyle="1">
    <w:name w:val="ListLabel 509"/>
    <w:qFormat/>
    <w:rPr>
      <w:rFonts w:cs="Courier New"/>
    </w:rPr>
  </w:style>
  <w:style w:type="character" w:styleId="ListLabel510" w:customStyle="1">
    <w:name w:val="ListLabel 510"/>
    <w:qFormat/>
    <w:rPr>
      <w:rFonts w:cs="Wingdings"/>
    </w:rPr>
  </w:style>
  <w:style w:type="character" w:styleId="ListLabel511" w:customStyle="1">
    <w:name w:val="ListLabel 511"/>
    <w:qFormat/>
    <w:rPr>
      <w:rFonts w:cs="Symbol"/>
    </w:rPr>
  </w:style>
  <w:style w:type="character" w:styleId="ListLabel512" w:customStyle="1">
    <w:name w:val="ListLabel 512"/>
    <w:qFormat/>
    <w:rPr>
      <w:rFonts w:cs="Courier New"/>
    </w:rPr>
  </w:style>
  <w:style w:type="character" w:styleId="ListLabel513" w:customStyle="1">
    <w:name w:val="ListLabel 513"/>
    <w:qFormat/>
    <w:rPr>
      <w:rFonts w:cs="Wingdings"/>
    </w:rPr>
  </w:style>
  <w:style w:type="character" w:styleId="ListLabel514" w:customStyle="1">
    <w:name w:val="ListLabel 514"/>
    <w:qFormat/>
    <w:rPr>
      <w:rFonts w:cs="Symbol"/>
    </w:rPr>
  </w:style>
  <w:style w:type="character" w:styleId="ListLabel515" w:customStyle="1">
    <w:name w:val="ListLabel 515"/>
    <w:qFormat/>
    <w:rPr>
      <w:rFonts w:cs="Courier New"/>
    </w:rPr>
  </w:style>
  <w:style w:type="character" w:styleId="ListLabel516" w:customStyle="1">
    <w:name w:val="ListLabel 516"/>
    <w:qFormat/>
    <w:rPr>
      <w:rFonts w:cs="Wingdings"/>
    </w:rPr>
  </w:style>
  <w:style w:type="character" w:styleId="ListLabel517" w:customStyle="1">
    <w:name w:val="ListLabel 517"/>
    <w:qFormat/>
    <w:rPr>
      <w:rFonts w:cs="Symbol"/>
      <w:sz w:val="22"/>
    </w:rPr>
  </w:style>
  <w:style w:type="character" w:styleId="ListLabel518" w:customStyle="1">
    <w:name w:val="ListLabel 518"/>
    <w:qFormat/>
    <w:rPr>
      <w:rFonts w:cs="Courier New"/>
    </w:rPr>
  </w:style>
  <w:style w:type="character" w:styleId="ListLabel519" w:customStyle="1">
    <w:name w:val="ListLabel 519"/>
    <w:qFormat/>
    <w:rPr>
      <w:rFonts w:cs="Wingdings"/>
    </w:rPr>
  </w:style>
  <w:style w:type="character" w:styleId="ListLabel520" w:customStyle="1">
    <w:name w:val="ListLabel 520"/>
    <w:qFormat/>
    <w:rPr>
      <w:rFonts w:cs="Symbol"/>
    </w:rPr>
  </w:style>
  <w:style w:type="character" w:styleId="ListLabel521" w:customStyle="1">
    <w:name w:val="ListLabel 521"/>
    <w:qFormat/>
    <w:rPr>
      <w:rFonts w:cs="Courier New"/>
    </w:rPr>
  </w:style>
  <w:style w:type="character" w:styleId="ListLabel522" w:customStyle="1">
    <w:name w:val="ListLabel 522"/>
    <w:qFormat/>
    <w:rPr>
      <w:rFonts w:cs="Wingdings"/>
    </w:rPr>
  </w:style>
  <w:style w:type="character" w:styleId="ListLabel523" w:customStyle="1">
    <w:name w:val="ListLabel 523"/>
    <w:qFormat/>
    <w:rPr>
      <w:rFonts w:cs="Symbol"/>
    </w:rPr>
  </w:style>
  <w:style w:type="character" w:styleId="ListLabel524" w:customStyle="1">
    <w:name w:val="ListLabel 524"/>
    <w:qFormat/>
    <w:rPr>
      <w:rFonts w:cs="Courier New"/>
    </w:rPr>
  </w:style>
  <w:style w:type="character" w:styleId="ListLabel525" w:customStyle="1">
    <w:name w:val="ListLabel 525"/>
    <w:qFormat/>
    <w:rPr>
      <w:rFonts w:cs="Wingdings"/>
    </w:rPr>
  </w:style>
  <w:style w:type="character" w:styleId="ListLabel526" w:customStyle="1">
    <w:name w:val="ListLabel 526"/>
    <w:qFormat/>
    <w:rPr>
      <w:rFonts w:cs="Symbol"/>
      <w:sz w:val="22"/>
    </w:rPr>
  </w:style>
  <w:style w:type="character" w:styleId="ListLabel527" w:customStyle="1">
    <w:name w:val="ListLabel 527"/>
    <w:qFormat/>
    <w:rPr>
      <w:rFonts w:cs="Courier New"/>
    </w:rPr>
  </w:style>
  <w:style w:type="character" w:styleId="ListLabel528" w:customStyle="1">
    <w:name w:val="ListLabel 528"/>
    <w:qFormat/>
    <w:rPr>
      <w:rFonts w:cs="Wingdings"/>
    </w:rPr>
  </w:style>
  <w:style w:type="character" w:styleId="ListLabel529" w:customStyle="1">
    <w:name w:val="ListLabel 529"/>
    <w:qFormat/>
    <w:rPr>
      <w:rFonts w:cs="Symbol"/>
    </w:rPr>
  </w:style>
  <w:style w:type="character" w:styleId="ListLabel530" w:customStyle="1">
    <w:name w:val="ListLabel 530"/>
    <w:qFormat/>
    <w:rPr>
      <w:rFonts w:cs="Courier New"/>
    </w:rPr>
  </w:style>
  <w:style w:type="character" w:styleId="ListLabel531" w:customStyle="1">
    <w:name w:val="ListLabel 531"/>
    <w:qFormat/>
    <w:rPr>
      <w:rFonts w:cs="Wingdings"/>
    </w:rPr>
  </w:style>
  <w:style w:type="character" w:styleId="ListLabel532" w:customStyle="1">
    <w:name w:val="ListLabel 532"/>
    <w:qFormat/>
    <w:rPr>
      <w:rFonts w:cs="Symbol"/>
    </w:rPr>
  </w:style>
  <w:style w:type="character" w:styleId="ListLabel533" w:customStyle="1">
    <w:name w:val="ListLabel 533"/>
    <w:qFormat/>
    <w:rPr>
      <w:rFonts w:cs="Courier New"/>
    </w:rPr>
  </w:style>
  <w:style w:type="character" w:styleId="ListLabel534" w:customStyle="1">
    <w:name w:val="ListLabel 534"/>
    <w:qFormat/>
    <w:rPr>
      <w:rFonts w:cs="Wingdings"/>
    </w:rPr>
  </w:style>
  <w:style w:type="character" w:styleId="ListLabel535" w:customStyle="1">
    <w:name w:val="ListLabel 535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u w:val="none" w:color="000000"/>
      <w:vertAlign w:val="baseline"/>
    </w:rPr>
  </w:style>
  <w:style w:type="character" w:styleId="ListLabel536" w:customStyle="1">
    <w:name w:val="ListLabel 536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u w:val="none" w:color="000000"/>
      <w:vertAlign w:val="baseline"/>
    </w:rPr>
  </w:style>
  <w:style w:type="character" w:styleId="ListLabel537" w:customStyle="1">
    <w:name w:val="ListLabel 537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u w:val="none" w:color="000000"/>
      <w:vertAlign w:val="baseline"/>
    </w:rPr>
  </w:style>
  <w:style w:type="character" w:styleId="ListLabel538" w:customStyle="1">
    <w:name w:val="ListLabel 538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u w:val="none" w:color="000000"/>
      <w:vertAlign w:val="baseline"/>
    </w:rPr>
  </w:style>
  <w:style w:type="character" w:styleId="ListLabel539" w:customStyle="1">
    <w:name w:val="ListLabel 539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u w:val="none" w:color="000000"/>
      <w:vertAlign w:val="baseline"/>
    </w:rPr>
  </w:style>
  <w:style w:type="character" w:styleId="ListLabel540" w:customStyle="1">
    <w:name w:val="ListLabel 540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u w:val="none" w:color="000000"/>
      <w:vertAlign w:val="baseline"/>
    </w:rPr>
  </w:style>
  <w:style w:type="character" w:styleId="ListLabel541" w:customStyle="1">
    <w:name w:val="ListLabel 541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u w:val="none" w:color="000000"/>
      <w:vertAlign w:val="baseline"/>
    </w:rPr>
  </w:style>
  <w:style w:type="character" w:styleId="ListLabel542" w:customStyle="1">
    <w:name w:val="ListLabel 542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u w:val="none" w:color="000000"/>
      <w:vertAlign w:val="baseline"/>
    </w:rPr>
  </w:style>
  <w:style w:type="character" w:styleId="ListLabel543" w:customStyle="1">
    <w:name w:val="ListLabel 543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0"/>
      <w:sz w:val="20"/>
      <w:szCs w:val="20"/>
      <w:u w:val="none" w:color="000000"/>
      <w:vertAlign w:val="baseline"/>
    </w:rPr>
  </w:style>
  <w:style w:type="character" w:styleId="ListLabel544" w:customStyle="1">
    <w:name w:val="ListLabel 544"/>
    <w:qFormat/>
    <w:rPr>
      <w:rFonts w:cs="Courier New"/>
    </w:rPr>
  </w:style>
  <w:style w:type="character" w:styleId="ListLabel545" w:customStyle="1">
    <w:name w:val="ListLabel 545"/>
    <w:qFormat/>
    <w:rPr>
      <w:rFonts w:cs="Courier New"/>
    </w:rPr>
  </w:style>
  <w:style w:type="character" w:styleId="ListLabel546" w:customStyle="1">
    <w:name w:val="ListLabel 546"/>
    <w:qFormat/>
    <w:rPr>
      <w:rFonts w:cs="Courier New"/>
    </w:rPr>
  </w:style>
  <w:style w:type="character" w:styleId="ListLabel547" w:customStyle="1">
    <w:name w:val="ListLabel 547"/>
    <w:qFormat/>
    <w:rPr>
      <w:rFonts w:cs="Courier New"/>
    </w:rPr>
  </w:style>
  <w:style w:type="character" w:styleId="ListLabel548" w:customStyle="1">
    <w:name w:val="ListLabel 548"/>
    <w:qFormat/>
    <w:rPr>
      <w:rFonts w:cs="Courier New"/>
    </w:rPr>
  </w:style>
  <w:style w:type="character" w:styleId="ListLabel549" w:customStyle="1">
    <w:name w:val="ListLabel 549"/>
    <w:qFormat/>
    <w:rPr>
      <w:rFonts w:cs="Courier New"/>
    </w:rPr>
  </w:style>
  <w:style w:type="character" w:styleId="ListLabel550" w:customStyle="1">
    <w:name w:val="ListLabel 550"/>
    <w:qFormat/>
    <w:rPr>
      <w:rFonts w:cs="Courier New"/>
    </w:rPr>
  </w:style>
  <w:style w:type="character" w:styleId="ListLabel551" w:customStyle="1">
    <w:name w:val="ListLabel 551"/>
    <w:qFormat/>
    <w:rPr>
      <w:rFonts w:cs="Courier New"/>
    </w:rPr>
  </w:style>
  <w:style w:type="character" w:styleId="ListLabel552" w:customStyle="1">
    <w:name w:val="ListLabel 552"/>
    <w:qFormat/>
    <w:rPr>
      <w:rFonts w:cs="Courier New"/>
    </w:rPr>
  </w:style>
  <w:style w:type="character" w:styleId="ListLabel553" w:customStyle="1">
    <w:name w:val="ListLabel 553"/>
    <w:qFormat/>
    <w:rPr>
      <w:b w:val="false"/>
      <w:i w:val="false"/>
    </w:rPr>
  </w:style>
  <w:style w:type="character" w:styleId="ListLabel554" w:customStyle="1">
    <w:name w:val="ListLabel 554"/>
    <w:qFormat/>
    <w:rPr>
      <w:szCs w:val="24"/>
    </w:rPr>
  </w:style>
  <w:style w:type="character" w:styleId="ListLabel555" w:customStyle="1">
    <w:name w:val="ListLabel 555"/>
    <w:qFormat/>
    <w:rPr>
      <w:rFonts w:cs="Wingdings"/>
    </w:rPr>
  </w:style>
  <w:style w:type="character" w:styleId="ListLabel556" w:customStyle="1">
    <w:name w:val="ListLabel 556"/>
    <w:qFormat/>
    <w:rPr>
      <w:rFonts w:cs="Symbol"/>
    </w:rPr>
  </w:style>
  <w:style w:type="character" w:styleId="ListLabel557" w:customStyle="1">
    <w:name w:val="ListLabel 557"/>
    <w:qFormat/>
    <w:rPr>
      <w:rFonts w:cs="Symbol"/>
    </w:rPr>
  </w:style>
  <w:style w:type="character" w:styleId="ListLabel558" w:customStyle="1">
    <w:name w:val="ListLabel 558"/>
    <w:qFormat/>
    <w:rPr>
      <w:rFonts w:cs="Courier New"/>
    </w:rPr>
  </w:style>
  <w:style w:type="character" w:styleId="ListLabel559" w:customStyle="1">
    <w:name w:val="ListLabel 559"/>
    <w:qFormat/>
    <w:rPr>
      <w:rFonts w:cs="Wingdings"/>
    </w:rPr>
  </w:style>
  <w:style w:type="character" w:styleId="ListLabel560" w:customStyle="1">
    <w:name w:val="ListLabel 560"/>
    <w:qFormat/>
    <w:rPr>
      <w:rFonts w:cs="Symbol"/>
    </w:rPr>
  </w:style>
  <w:style w:type="character" w:styleId="ListLabel561" w:customStyle="1">
    <w:name w:val="ListLabel 561"/>
    <w:qFormat/>
    <w:rPr>
      <w:rFonts w:cs="Courier New"/>
    </w:rPr>
  </w:style>
  <w:style w:type="character" w:styleId="ListLabel562" w:customStyle="1">
    <w:name w:val="ListLabel 562"/>
    <w:qFormat/>
    <w:rPr>
      <w:rFonts w:cs="Wingdings"/>
    </w:rPr>
  </w:style>
  <w:style w:type="character" w:styleId="ListLabel563" w:customStyle="1">
    <w:name w:val="ListLabel 563"/>
    <w:qFormat/>
    <w:rPr>
      <w:rFonts w:cs="Symbol"/>
    </w:rPr>
  </w:style>
  <w:style w:type="character" w:styleId="ListLabel564" w:customStyle="1">
    <w:name w:val="ListLabel 564"/>
    <w:qFormat/>
    <w:rPr>
      <w:rFonts w:cs="Courier New"/>
    </w:rPr>
  </w:style>
  <w:style w:type="character" w:styleId="ListLabel565" w:customStyle="1">
    <w:name w:val="ListLabel 565"/>
    <w:qFormat/>
    <w:rPr>
      <w:rFonts w:cs="Wingdings"/>
    </w:rPr>
  </w:style>
  <w:style w:type="character" w:styleId="ListLabel566" w:customStyle="1">
    <w:name w:val="ListLabel 566"/>
    <w:qFormat/>
    <w:rPr>
      <w:b w:val="false"/>
      <w:i w:val="false"/>
    </w:rPr>
  </w:style>
  <w:style w:type="character" w:styleId="ListLabel567" w:customStyle="1">
    <w:name w:val="ListLabel 567"/>
    <w:qFormat/>
    <w:rPr>
      <w:rFonts w:cs="Symbol"/>
    </w:rPr>
  </w:style>
  <w:style w:type="character" w:styleId="ListLabel568" w:customStyle="1">
    <w:name w:val="ListLabel 568"/>
    <w:qFormat/>
    <w:rPr>
      <w:rFonts w:cs="Courier New"/>
    </w:rPr>
  </w:style>
  <w:style w:type="character" w:styleId="ListLabel569" w:customStyle="1">
    <w:name w:val="ListLabel 569"/>
    <w:qFormat/>
    <w:rPr>
      <w:rFonts w:cs="Wingdings"/>
    </w:rPr>
  </w:style>
  <w:style w:type="character" w:styleId="ListLabel570" w:customStyle="1">
    <w:name w:val="ListLabel 570"/>
    <w:qFormat/>
    <w:rPr>
      <w:rFonts w:cs="Symbol"/>
    </w:rPr>
  </w:style>
  <w:style w:type="character" w:styleId="ListLabel571" w:customStyle="1">
    <w:name w:val="ListLabel 571"/>
    <w:qFormat/>
    <w:rPr>
      <w:rFonts w:cs="Courier New"/>
    </w:rPr>
  </w:style>
  <w:style w:type="character" w:styleId="ListLabel572" w:customStyle="1">
    <w:name w:val="ListLabel 572"/>
    <w:qFormat/>
    <w:rPr>
      <w:rFonts w:cs="Wingdings"/>
    </w:rPr>
  </w:style>
  <w:style w:type="character" w:styleId="ListLabel573" w:customStyle="1">
    <w:name w:val="ListLabel 573"/>
    <w:qFormat/>
    <w:rPr>
      <w:rFonts w:cs="Symbol"/>
    </w:rPr>
  </w:style>
  <w:style w:type="character" w:styleId="ListLabel574" w:customStyle="1">
    <w:name w:val="ListLabel 574"/>
    <w:qFormat/>
    <w:rPr>
      <w:rFonts w:cs="Courier New"/>
    </w:rPr>
  </w:style>
  <w:style w:type="character" w:styleId="ListLabel575" w:customStyle="1">
    <w:name w:val="ListLabel 575"/>
    <w:qFormat/>
    <w:rPr>
      <w:rFonts w:cs="Wingdings"/>
    </w:rPr>
  </w:style>
  <w:style w:type="character" w:styleId="ListLabel576" w:customStyle="1">
    <w:name w:val="ListLabel 576"/>
    <w:qFormat/>
    <w:rPr>
      <w:rFonts w:cs="Symbol"/>
    </w:rPr>
  </w:style>
  <w:style w:type="character" w:styleId="ListLabel577" w:customStyle="1">
    <w:name w:val="ListLabel 577"/>
    <w:qFormat/>
    <w:rPr>
      <w:rFonts w:cs="Courier New"/>
    </w:rPr>
  </w:style>
  <w:style w:type="character" w:styleId="ListLabel578" w:customStyle="1">
    <w:name w:val="ListLabel 578"/>
    <w:qFormat/>
    <w:rPr>
      <w:rFonts w:cs="Wingdings"/>
    </w:rPr>
  </w:style>
  <w:style w:type="character" w:styleId="ListLabel579" w:customStyle="1">
    <w:name w:val="ListLabel 579"/>
    <w:qFormat/>
    <w:rPr>
      <w:rFonts w:cs="Symbol"/>
    </w:rPr>
  </w:style>
  <w:style w:type="character" w:styleId="ListLabel580" w:customStyle="1">
    <w:name w:val="ListLabel 580"/>
    <w:qFormat/>
    <w:rPr>
      <w:rFonts w:cs="Courier New"/>
    </w:rPr>
  </w:style>
  <w:style w:type="character" w:styleId="ListLabel581" w:customStyle="1">
    <w:name w:val="ListLabel 581"/>
    <w:qFormat/>
    <w:rPr>
      <w:rFonts w:cs="Wingdings"/>
    </w:rPr>
  </w:style>
  <w:style w:type="character" w:styleId="ListLabel582" w:customStyle="1">
    <w:name w:val="ListLabel 582"/>
    <w:qFormat/>
    <w:rPr>
      <w:rFonts w:cs="Symbol"/>
    </w:rPr>
  </w:style>
  <w:style w:type="character" w:styleId="ListLabel583" w:customStyle="1">
    <w:name w:val="ListLabel 583"/>
    <w:qFormat/>
    <w:rPr>
      <w:rFonts w:cs="Courier New"/>
    </w:rPr>
  </w:style>
  <w:style w:type="character" w:styleId="ListLabel584" w:customStyle="1">
    <w:name w:val="ListLabel 584"/>
    <w:qFormat/>
    <w:rPr>
      <w:rFonts w:cs="Wingdings"/>
    </w:rPr>
  </w:style>
  <w:style w:type="character" w:styleId="ListLabel585" w:customStyle="1">
    <w:name w:val="ListLabel 585"/>
    <w:qFormat/>
    <w:rPr>
      <w:rFonts w:cs="Symbol"/>
    </w:rPr>
  </w:style>
  <w:style w:type="character" w:styleId="ListLabel586" w:customStyle="1">
    <w:name w:val="ListLabel 586"/>
    <w:qFormat/>
    <w:rPr>
      <w:rFonts w:cs="Courier New"/>
    </w:rPr>
  </w:style>
  <w:style w:type="character" w:styleId="ListLabel587" w:customStyle="1">
    <w:name w:val="ListLabel 587"/>
    <w:qFormat/>
    <w:rPr>
      <w:rFonts w:cs="Wingdings"/>
    </w:rPr>
  </w:style>
  <w:style w:type="character" w:styleId="ListLabel588" w:customStyle="1">
    <w:name w:val="ListLabel 588"/>
    <w:qFormat/>
    <w:rPr>
      <w:rFonts w:cs="Symbol"/>
    </w:rPr>
  </w:style>
  <w:style w:type="character" w:styleId="ListLabel589" w:customStyle="1">
    <w:name w:val="ListLabel 589"/>
    <w:qFormat/>
    <w:rPr>
      <w:rFonts w:cs="Courier New"/>
    </w:rPr>
  </w:style>
  <w:style w:type="character" w:styleId="ListLabel590" w:customStyle="1">
    <w:name w:val="ListLabel 590"/>
    <w:qFormat/>
    <w:rPr>
      <w:rFonts w:cs="Wingdings"/>
    </w:rPr>
  </w:style>
  <w:style w:type="character" w:styleId="ListLabel591" w:customStyle="1">
    <w:name w:val="ListLabel 591"/>
    <w:qFormat/>
    <w:rPr>
      <w:rFonts w:cs="Symbol"/>
    </w:rPr>
  </w:style>
  <w:style w:type="character" w:styleId="ListLabel592" w:customStyle="1">
    <w:name w:val="ListLabel 592"/>
    <w:qFormat/>
    <w:rPr>
      <w:rFonts w:cs="Courier New"/>
    </w:rPr>
  </w:style>
  <w:style w:type="character" w:styleId="ListLabel593" w:customStyle="1">
    <w:name w:val="ListLabel 593"/>
    <w:qFormat/>
    <w:rPr>
      <w:rFonts w:cs="Wingdings"/>
    </w:rPr>
  </w:style>
  <w:style w:type="character" w:styleId="ListLabel594" w:customStyle="1">
    <w:name w:val="ListLabel 594"/>
    <w:qFormat/>
    <w:rPr>
      <w:rFonts w:cs="Wingdings"/>
      <w:b/>
      <w:color w:val="00000A"/>
    </w:rPr>
  </w:style>
  <w:style w:type="character" w:styleId="ListLabel595" w:customStyle="1">
    <w:name w:val="ListLabel 595"/>
    <w:qFormat/>
    <w:rPr>
      <w:rFonts w:cs="Courier New"/>
    </w:rPr>
  </w:style>
  <w:style w:type="character" w:styleId="ListLabel596" w:customStyle="1">
    <w:name w:val="ListLabel 596"/>
    <w:qFormat/>
    <w:rPr>
      <w:rFonts w:cs="Wingdings"/>
    </w:rPr>
  </w:style>
  <w:style w:type="character" w:styleId="ListLabel597" w:customStyle="1">
    <w:name w:val="ListLabel 597"/>
    <w:qFormat/>
    <w:rPr>
      <w:rFonts w:cs="Symbol"/>
    </w:rPr>
  </w:style>
  <w:style w:type="character" w:styleId="ListLabel598" w:customStyle="1">
    <w:name w:val="ListLabel 598"/>
    <w:qFormat/>
    <w:rPr>
      <w:rFonts w:cs="Courier New"/>
    </w:rPr>
  </w:style>
  <w:style w:type="character" w:styleId="ListLabel599" w:customStyle="1">
    <w:name w:val="ListLabel 599"/>
    <w:qFormat/>
    <w:rPr>
      <w:rFonts w:cs="Wingdings"/>
    </w:rPr>
  </w:style>
  <w:style w:type="character" w:styleId="ListLabel600" w:customStyle="1">
    <w:name w:val="ListLabel 600"/>
    <w:qFormat/>
    <w:rPr>
      <w:rFonts w:cs="Symbol"/>
    </w:rPr>
  </w:style>
  <w:style w:type="character" w:styleId="ListLabel601" w:customStyle="1">
    <w:name w:val="ListLabel 601"/>
    <w:qFormat/>
    <w:rPr>
      <w:rFonts w:cs="Courier New"/>
    </w:rPr>
  </w:style>
  <w:style w:type="character" w:styleId="ListLabel602" w:customStyle="1">
    <w:name w:val="ListLabel 602"/>
    <w:qFormat/>
    <w:rPr>
      <w:rFonts w:cs="Wingdings"/>
    </w:rPr>
  </w:style>
  <w:style w:type="character" w:styleId="ListLabel603" w:customStyle="1">
    <w:name w:val="ListLabel 603"/>
    <w:qFormat/>
    <w:rPr>
      <w:rFonts w:cs="Times New Roman"/>
      <w:color w:val="00000A"/>
    </w:rPr>
  </w:style>
  <w:style w:type="character" w:styleId="ListLabel604" w:customStyle="1">
    <w:name w:val="ListLabel 604"/>
    <w:qFormat/>
    <w:rPr>
      <w:rFonts w:cs="Courier New"/>
    </w:rPr>
  </w:style>
  <w:style w:type="character" w:styleId="ListLabel605" w:customStyle="1">
    <w:name w:val="ListLabel 605"/>
    <w:qFormat/>
    <w:rPr>
      <w:rFonts w:cs="Wingdings"/>
    </w:rPr>
  </w:style>
  <w:style w:type="character" w:styleId="ListLabel606" w:customStyle="1">
    <w:name w:val="ListLabel 606"/>
    <w:qFormat/>
    <w:rPr>
      <w:rFonts w:cs="Symbol"/>
    </w:rPr>
  </w:style>
  <w:style w:type="character" w:styleId="ListLabel607" w:customStyle="1">
    <w:name w:val="ListLabel 607"/>
    <w:qFormat/>
    <w:rPr>
      <w:rFonts w:cs="Courier New"/>
    </w:rPr>
  </w:style>
  <w:style w:type="character" w:styleId="ListLabel608" w:customStyle="1">
    <w:name w:val="ListLabel 608"/>
    <w:qFormat/>
    <w:rPr>
      <w:rFonts w:cs="Wingdings"/>
    </w:rPr>
  </w:style>
  <w:style w:type="character" w:styleId="ListLabel609" w:customStyle="1">
    <w:name w:val="ListLabel 609"/>
    <w:qFormat/>
    <w:rPr>
      <w:rFonts w:cs="Symbol"/>
    </w:rPr>
  </w:style>
  <w:style w:type="character" w:styleId="ListLabel610" w:customStyle="1">
    <w:name w:val="ListLabel 610"/>
    <w:qFormat/>
    <w:rPr>
      <w:rFonts w:cs="Courier New"/>
    </w:rPr>
  </w:style>
  <w:style w:type="character" w:styleId="ListLabel611" w:customStyle="1">
    <w:name w:val="ListLabel 611"/>
    <w:qFormat/>
    <w:rPr>
      <w:rFonts w:cs="Wingdings"/>
    </w:rPr>
  </w:style>
  <w:style w:type="character" w:styleId="ListLabel612" w:customStyle="1">
    <w:name w:val="ListLabel 612"/>
    <w:qFormat/>
    <w:rPr>
      <w:rFonts w:ascii="Arial" w:hAnsi="Arial" w:cs="Times New Roman"/>
      <w:b/>
      <w:color w:val="00000A"/>
    </w:rPr>
  </w:style>
  <w:style w:type="character" w:styleId="ListLabel613" w:customStyle="1">
    <w:name w:val="ListLabel 613"/>
    <w:qFormat/>
    <w:rPr>
      <w:rFonts w:cs="Courier New"/>
    </w:rPr>
  </w:style>
  <w:style w:type="character" w:styleId="ListLabel614" w:customStyle="1">
    <w:name w:val="ListLabel 614"/>
    <w:qFormat/>
    <w:rPr>
      <w:rFonts w:cs="Wingdings"/>
    </w:rPr>
  </w:style>
  <w:style w:type="character" w:styleId="ListLabel615" w:customStyle="1">
    <w:name w:val="ListLabel 615"/>
    <w:qFormat/>
    <w:rPr>
      <w:rFonts w:cs="Symbol"/>
    </w:rPr>
  </w:style>
  <w:style w:type="character" w:styleId="ListLabel616" w:customStyle="1">
    <w:name w:val="ListLabel 616"/>
    <w:qFormat/>
    <w:rPr>
      <w:rFonts w:cs="Courier New"/>
    </w:rPr>
  </w:style>
  <w:style w:type="character" w:styleId="ListLabel617" w:customStyle="1">
    <w:name w:val="ListLabel 617"/>
    <w:qFormat/>
    <w:rPr>
      <w:rFonts w:cs="Wingdings"/>
    </w:rPr>
  </w:style>
  <w:style w:type="character" w:styleId="ListLabel618" w:customStyle="1">
    <w:name w:val="ListLabel 618"/>
    <w:qFormat/>
    <w:rPr>
      <w:rFonts w:cs="Symbol"/>
    </w:rPr>
  </w:style>
  <w:style w:type="character" w:styleId="ListLabel619" w:customStyle="1">
    <w:name w:val="ListLabel 619"/>
    <w:qFormat/>
    <w:rPr>
      <w:rFonts w:cs="Courier New"/>
    </w:rPr>
  </w:style>
  <w:style w:type="character" w:styleId="ListLabel620" w:customStyle="1">
    <w:name w:val="ListLabel 620"/>
    <w:qFormat/>
    <w:rPr>
      <w:rFonts w:cs="Wingdings"/>
    </w:rPr>
  </w:style>
  <w:style w:type="character" w:styleId="ListLabel621" w:customStyle="1">
    <w:name w:val="ListLabel 621"/>
    <w:qFormat/>
    <w:rPr>
      <w:rFonts w:ascii="Times New Roman" w:hAnsi="Times New Roman" w:cs="Wingdings"/>
    </w:rPr>
  </w:style>
  <w:style w:type="character" w:styleId="ListLabel622" w:customStyle="1">
    <w:name w:val="ListLabel 622"/>
    <w:qFormat/>
    <w:rPr>
      <w:rFonts w:cs="Courier New"/>
    </w:rPr>
  </w:style>
  <w:style w:type="character" w:styleId="ListLabel623" w:customStyle="1">
    <w:name w:val="ListLabel 623"/>
    <w:qFormat/>
    <w:rPr>
      <w:rFonts w:cs="Wingdings"/>
    </w:rPr>
  </w:style>
  <w:style w:type="character" w:styleId="ListLabel624" w:customStyle="1">
    <w:name w:val="ListLabel 624"/>
    <w:qFormat/>
    <w:rPr>
      <w:rFonts w:cs="Symbol"/>
    </w:rPr>
  </w:style>
  <w:style w:type="character" w:styleId="ListLabel625" w:customStyle="1">
    <w:name w:val="ListLabel 625"/>
    <w:qFormat/>
    <w:rPr>
      <w:rFonts w:cs="Courier New"/>
    </w:rPr>
  </w:style>
  <w:style w:type="character" w:styleId="ListLabel626" w:customStyle="1">
    <w:name w:val="ListLabel 626"/>
    <w:qFormat/>
    <w:rPr>
      <w:rFonts w:cs="Wingdings"/>
    </w:rPr>
  </w:style>
  <w:style w:type="character" w:styleId="ListLabel627" w:customStyle="1">
    <w:name w:val="ListLabel 627"/>
    <w:qFormat/>
    <w:rPr>
      <w:rFonts w:cs="Symbol"/>
    </w:rPr>
  </w:style>
  <w:style w:type="character" w:styleId="ListLabel628" w:customStyle="1">
    <w:name w:val="ListLabel 628"/>
    <w:qFormat/>
    <w:rPr>
      <w:rFonts w:cs="Courier New"/>
    </w:rPr>
  </w:style>
  <w:style w:type="character" w:styleId="ListLabel629" w:customStyle="1">
    <w:name w:val="ListLabel 629"/>
    <w:qFormat/>
    <w:rPr>
      <w:rFonts w:cs="Wingdings"/>
    </w:rPr>
  </w:style>
  <w:style w:type="character" w:styleId="ListLabel630" w:customStyle="1">
    <w:name w:val="ListLabel 630"/>
    <w:qFormat/>
    <w:rPr>
      <w:rFonts w:cs="Symbol"/>
      <w:sz w:val="22"/>
    </w:rPr>
  </w:style>
  <w:style w:type="character" w:styleId="ListLabel631" w:customStyle="1">
    <w:name w:val="ListLabel 631"/>
    <w:qFormat/>
    <w:rPr>
      <w:rFonts w:cs="Courier New"/>
    </w:rPr>
  </w:style>
  <w:style w:type="character" w:styleId="ListLabel632" w:customStyle="1">
    <w:name w:val="ListLabel 632"/>
    <w:qFormat/>
    <w:rPr>
      <w:rFonts w:cs="Wingdings"/>
    </w:rPr>
  </w:style>
  <w:style w:type="character" w:styleId="ListLabel633" w:customStyle="1">
    <w:name w:val="ListLabel 633"/>
    <w:qFormat/>
    <w:rPr>
      <w:rFonts w:cs="Symbol"/>
    </w:rPr>
  </w:style>
  <w:style w:type="character" w:styleId="ListLabel634" w:customStyle="1">
    <w:name w:val="ListLabel 634"/>
    <w:qFormat/>
    <w:rPr>
      <w:rFonts w:cs="Courier New"/>
    </w:rPr>
  </w:style>
  <w:style w:type="character" w:styleId="ListLabel635" w:customStyle="1">
    <w:name w:val="ListLabel 635"/>
    <w:qFormat/>
    <w:rPr>
      <w:rFonts w:cs="Wingdings"/>
    </w:rPr>
  </w:style>
  <w:style w:type="character" w:styleId="ListLabel636" w:customStyle="1">
    <w:name w:val="ListLabel 636"/>
    <w:qFormat/>
    <w:rPr>
      <w:rFonts w:cs="Symbol"/>
    </w:rPr>
  </w:style>
  <w:style w:type="character" w:styleId="ListLabel637" w:customStyle="1">
    <w:name w:val="ListLabel 637"/>
    <w:qFormat/>
    <w:rPr>
      <w:rFonts w:cs="Courier New"/>
    </w:rPr>
  </w:style>
  <w:style w:type="character" w:styleId="ListLabel638" w:customStyle="1">
    <w:name w:val="ListLabel 638"/>
    <w:qFormat/>
    <w:rPr>
      <w:rFonts w:cs="Wingdings"/>
    </w:rPr>
  </w:style>
  <w:style w:type="character" w:styleId="ListLabel639" w:customStyle="1">
    <w:name w:val="ListLabel 639"/>
    <w:qFormat/>
    <w:rPr>
      <w:rFonts w:cs="Symbol"/>
      <w:sz w:val="22"/>
    </w:rPr>
  </w:style>
  <w:style w:type="character" w:styleId="ListLabel640" w:customStyle="1">
    <w:name w:val="ListLabel 640"/>
    <w:qFormat/>
    <w:rPr>
      <w:rFonts w:cs="Courier New"/>
    </w:rPr>
  </w:style>
  <w:style w:type="character" w:styleId="ListLabel641" w:customStyle="1">
    <w:name w:val="ListLabel 641"/>
    <w:qFormat/>
    <w:rPr>
      <w:rFonts w:cs="Wingdings"/>
    </w:rPr>
  </w:style>
  <w:style w:type="character" w:styleId="ListLabel642" w:customStyle="1">
    <w:name w:val="ListLabel 642"/>
    <w:qFormat/>
    <w:rPr>
      <w:rFonts w:cs="Symbol"/>
    </w:rPr>
  </w:style>
  <w:style w:type="character" w:styleId="ListLabel643" w:customStyle="1">
    <w:name w:val="ListLabel 643"/>
    <w:qFormat/>
    <w:rPr>
      <w:rFonts w:cs="Courier New"/>
    </w:rPr>
  </w:style>
  <w:style w:type="character" w:styleId="ListLabel644" w:customStyle="1">
    <w:name w:val="ListLabel 644"/>
    <w:qFormat/>
    <w:rPr>
      <w:rFonts w:cs="Wingdings"/>
    </w:rPr>
  </w:style>
  <w:style w:type="character" w:styleId="ListLabel645" w:customStyle="1">
    <w:name w:val="ListLabel 645"/>
    <w:qFormat/>
    <w:rPr>
      <w:rFonts w:cs="Symbol"/>
    </w:rPr>
  </w:style>
  <w:style w:type="character" w:styleId="ListLabel646" w:customStyle="1">
    <w:name w:val="ListLabel 646"/>
    <w:qFormat/>
    <w:rPr>
      <w:rFonts w:cs="Courier New"/>
    </w:rPr>
  </w:style>
  <w:style w:type="character" w:styleId="ListLabel647" w:customStyle="1">
    <w:name w:val="ListLabel 647"/>
    <w:qFormat/>
    <w:rPr>
      <w:rFonts w:cs="Wingdings"/>
    </w:rPr>
  </w:style>
  <w:style w:type="character" w:styleId="ListLabel648" w:customStyle="1">
    <w:name w:val="ListLabel 648"/>
    <w:qFormat/>
    <w:rPr>
      <w:rFonts w:cs="Symbol"/>
      <w:b/>
      <w:sz w:val="24"/>
    </w:rPr>
  </w:style>
  <w:style w:type="character" w:styleId="ListLabel649" w:customStyle="1">
    <w:name w:val="ListLabel 649"/>
    <w:qFormat/>
    <w:rPr>
      <w:rFonts w:cs="Courier New"/>
    </w:rPr>
  </w:style>
  <w:style w:type="character" w:styleId="ListLabel650" w:customStyle="1">
    <w:name w:val="ListLabel 650"/>
    <w:qFormat/>
    <w:rPr>
      <w:rFonts w:cs="Wingdings"/>
    </w:rPr>
  </w:style>
  <w:style w:type="character" w:styleId="ListLabel651" w:customStyle="1">
    <w:name w:val="ListLabel 651"/>
    <w:qFormat/>
    <w:rPr>
      <w:rFonts w:cs="Symbol"/>
    </w:rPr>
  </w:style>
  <w:style w:type="character" w:styleId="ListLabel652" w:customStyle="1">
    <w:name w:val="ListLabel 652"/>
    <w:qFormat/>
    <w:rPr>
      <w:rFonts w:cs="Courier New"/>
    </w:rPr>
  </w:style>
  <w:style w:type="character" w:styleId="ListLabel653" w:customStyle="1">
    <w:name w:val="ListLabel 653"/>
    <w:qFormat/>
    <w:rPr>
      <w:rFonts w:cs="Wingdings"/>
    </w:rPr>
  </w:style>
  <w:style w:type="character" w:styleId="ListLabel654" w:customStyle="1">
    <w:name w:val="ListLabel 654"/>
    <w:qFormat/>
    <w:rPr>
      <w:rFonts w:cs="Symbol"/>
    </w:rPr>
  </w:style>
  <w:style w:type="character" w:styleId="ListLabel655" w:customStyle="1">
    <w:name w:val="ListLabel 655"/>
    <w:qFormat/>
    <w:rPr>
      <w:rFonts w:cs="Courier New"/>
    </w:rPr>
  </w:style>
  <w:style w:type="character" w:styleId="ListLabel656" w:customStyle="1">
    <w:name w:val="ListLabel 656"/>
    <w:qFormat/>
    <w:rPr>
      <w:rFonts w:cs="Wingdings"/>
    </w:rPr>
  </w:style>
  <w:style w:type="character" w:styleId="ListLabel657" w:customStyle="1">
    <w:name w:val="ListLabel 657"/>
    <w:qFormat/>
    <w:rPr>
      <w:b w:val="false"/>
      <w:i w:val="false"/>
    </w:rPr>
  </w:style>
  <w:style w:type="character" w:styleId="ListLabel658" w:customStyle="1">
    <w:name w:val="ListLabel 658"/>
    <w:qFormat/>
    <w:rPr>
      <w:szCs w:val="24"/>
    </w:rPr>
  </w:style>
  <w:style w:type="character" w:styleId="ListLabel659" w:customStyle="1">
    <w:name w:val="ListLabel 659"/>
    <w:qFormat/>
    <w:rPr>
      <w:rFonts w:cs="Wingdings"/>
    </w:rPr>
  </w:style>
  <w:style w:type="character" w:styleId="ListLabel660" w:customStyle="1">
    <w:name w:val="ListLabel 660"/>
    <w:qFormat/>
    <w:rPr>
      <w:rFonts w:cs="Symbol"/>
    </w:rPr>
  </w:style>
  <w:style w:type="character" w:styleId="ListLabel661" w:customStyle="1">
    <w:name w:val="ListLabel 661"/>
    <w:qFormat/>
    <w:rPr>
      <w:rFonts w:cs="Symbol"/>
    </w:rPr>
  </w:style>
  <w:style w:type="character" w:styleId="ListLabel662" w:customStyle="1">
    <w:name w:val="ListLabel 662"/>
    <w:qFormat/>
    <w:rPr>
      <w:rFonts w:cs="Courier New"/>
    </w:rPr>
  </w:style>
  <w:style w:type="character" w:styleId="ListLabel663" w:customStyle="1">
    <w:name w:val="ListLabel 663"/>
    <w:qFormat/>
    <w:rPr>
      <w:rFonts w:cs="Wingdings"/>
    </w:rPr>
  </w:style>
  <w:style w:type="character" w:styleId="ListLabel664" w:customStyle="1">
    <w:name w:val="ListLabel 664"/>
    <w:qFormat/>
    <w:rPr>
      <w:rFonts w:cs="Symbol"/>
    </w:rPr>
  </w:style>
  <w:style w:type="character" w:styleId="ListLabel665" w:customStyle="1">
    <w:name w:val="ListLabel 665"/>
    <w:qFormat/>
    <w:rPr>
      <w:rFonts w:cs="Courier New"/>
    </w:rPr>
  </w:style>
  <w:style w:type="character" w:styleId="ListLabel666" w:customStyle="1">
    <w:name w:val="ListLabel 666"/>
    <w:qFormat/>
    <w:rPr>
      <w:rFonts w:cs="Wingdings"/>
    </w:rPr>
  </w:style>
  <w:style w:type="character" w:styleId="ListLabel667" w:customStyle="1">
    <w:name w:val="ListLabel 667"/>
    <w:qFormat/>
    <w:rPr>
      <w:rFonts w:cs="Symbol"/>
    </w:rPr>
  </w:style>
  <w:style w:type="character" w:styleId="ListLabel668" w:customStyle="1">
    <w:name w:val="ListLabel 668"/>
    <w:qFormat/>
    <w:rPr>
      <w:rFonts w:cs="Courier New"/>
    </w:rPr>
  </w:style>
  <w:style w:type="character" w:styleId="ListLabel669" w:customStyle="1">
    <w:name w:val="ListLabel 669"/>
    <w:qFormat/>
    <w:rPr>
      <w:rFonts w:cs="Wingdings"/>
    </w:rPr>
  </w:style>
  <w:style w:type="character" w:styleId="ListLabel670" w:customStyle="1">
    <w:name w:val="ListLabel 670"/>
    <w:qFormat/>
    <w:rPr>
      <w:b w:val="false"/>
      <w:i w:val="false"/>
    </w:rPr>
  </w:style>
  <w:style w:type="character" w:styleId="ListLabel671" w:customStyle="1">
    <w:name w:val="ListLabel 671"/>
    <w:qFormat/>
    <w:rPr>
      <w:rFonts w:cs="Symbol"/>
    </w:rPr>
  </w:style>
  <w:style w:type="character" w:styleId="ListLabel672" w:customStyle="1">
    <w:name w:val="ListLabel 672"/>
    <w:qFormat/>
    <w:rPr>
      <w:rFonts w:cs="Courier New"/>
    </w:rPr>
  </w:style>
  <w:style w:type="character" w:styleId="ListLabel673" w:customStyle="1">
    <w:name w:val="ListLabel 673"/>
    <w:qFormat/>
    <w:rPr>
      <w:rFonts w:cs="Wingdings"/>
    </w:rPr>
  </w:style>
  <w:style w:type="character" w:styleId="ListLabel674" w:customStyle="1">
    <w:name w:val="ListLabel 674"/>
    <w:qFormat/>
    <w:rPr>
      <w:rFonts w:cs="Symbol"/>
    </w:rPr>
  </w:style>
  <w:style w:type="character" w:styleId="ListLabel675" w:customStyle="1">
    <w:name w:val="ListLabel 675"/>
    <w:qFormat/>
    <w:rPr>
      <w:rFonts w:cs="Courier New"/>
    </w:rPr>
  </w:style>
  <w:style w:type="character" w:styleId="ListLabel676" w:customStyle="1">
    <w:name w:val="ListLabel 676"/>
    <w:qFormat/>
    <w:rPr>
      <w:rFonts w:cs="Wingdings"/>
    </w:rPr>
  </w:style>
  <w:style w:type="character" w:styleId="ListLabel677" w:customStyle="1">
    <w:name w:val="ListLabel 677"/>
    <w:qFormat/>
    <w:rPr>
      <w:rFonts w:cs="Symbol"/>
    </w:rPr>
  </w:style>
  <w:style w:type="character" w:styleId="ListLabel678" w:customStyle="1">
    <w:name w:val="ListLabel 678"/>
    <w:qFormat/>
    <w:rPr>
      <w:rFonts w:cs="Courier New"/>
    </w:rPr>
  </w:style>
  <w:style w:type="character" w:styleId="ListLabel679" w:customStyle="1">
    <w:name w:val="ListLabel 679"/>
    <w:qFormat/>
    <w:rPr>
      <w:rFonts w:cs="Wingdings"/>
    </w:rPr>
  </w:style>
  <w:style w:type="character" w:styleId="ListLabel680" w:customStyle="1">
    <w:name w:val="ListLabel 680"/>
    <w:qFormat/>
    <w:rPr>
      <w:rFonts w:cs="Symbol"/>
    </w:rPr>
  </w:style>
  <w:style w:type="character" w:styleId="ListLabel681" w:customStyle="1">
    <w:name w:val="ListLabel 681"/>
    <w:qFormat/>
    <w:rPr>
      <w:rFonts w:cs="Courier New"/>
    </w:rPr>
  </w:style>
  <w:style w:type="character" w:styleId="ListLabel682" w:customStyle="1">
    <w:name w:val="ListLabel 682"/>
    <w:qFormat/>
    <w:rPr>
      <w:rFonts w:cs="Wingdings"/>
    </w:rPr>
  </w:style>
  <w:style w:type="character" w:styleId="ListLabel683" w:customStyle="1">
    <w:name w:val="ListLabel 683"/>
    <w:qFormat/>
    <w:rPr>
      <w:rFonts w:cs="Symbol"/>
    </w:rPr>
  </w:style>
  <w:style w:type="character" w:styleId="ListLabel684" w:customStyle="1">
    <w:name w:val="ListLabel 684"/>
    <w:qFormat/>
    <w:rPr>
      <w:rFonts w:cs="Courier New"/>
    </w:rPr>
  </w:style>
  <w:style w:type="character" w:styleId="ListLabel685" w:customStyle="1">
    <w:name w:val="ListLabel 685"/>
    <w:qFormat/>
    <w:rPr>
      <w:rFonts w:cs="Wingdings"/>
    </w:rPr>
  </w:style>
  <w:style w:type="character" w:styleId="ListLabel686" w:customStyle="1">
    <w:name w:val="ListLabel 686"/>
    <w:qFormat/>
    <w:rPr>
      <w:rFonts w:cs="Symbol"/>
    </w:rPr>
  </w:style>
  <w:style w:type="character" w:styleId="ListLabel687" w:customStyle="1">
    <w:name w:val="ListLabel 687"/>
    <w:qFormat/>
    <w:rPr>
      <w:rFonts w:cs="Courier New"/>
    </w:rPr>
  </w:style>
  <w:style w:type="character" w:styleId="ListLabel688" w:customStyle="1">
    <w:name w:val="ListLabel 688"/>
    <w:qFormat/>
    <w:rPr>
      <w:rFonts w:cs="Wingdings"/>
    </w:rPr>
  </w:style>
  <w:style w:type="character" w:styleId="ListLabel689" w:customStyle="1">
    <w:name w:val="ListLabel 689"/>
    <w:qFormat/>
    <w:rPr>
      <w:rFonts w:cs="Symbol"/>
    </w:rPr>
  </w:style>
  <w:style w:type="character" w:styleId="ListLabel690" w:customStyle="1">
    <w:name w:val="ListLabel 690"/>
    <w:qFormat/>
    <w:rPr>
      <w:rFonts w:cs="Courier New"/>
    </w:rPr>
  </w:style>
  <w:style w:type="character" w:styleId="ListLabel691" w:customStyle="1">
    <w:name w:val="ListLabel 691"/>
    <w:qFormat/>
    <w:rPr>
      <w:rFonts w:cs="Wingdings"/>
    </w:rPr>
  </w:style>
  <w:style w:type="character" w:styleId="ListLabel692" w:customStyle="1">
    <w:name w:val="ListLabel 692"/>
    <w:qFormat/>
    <w:rPr>
      <w:rFonts w:cs="Symbol"/>
    </w:rPr>
  </w:style>
  <w:style w:type="character" w:styleId="ListLabel693" w:customStyle="1">
    <w:name w:val="ListLabel 693"/>
    <w:qFormat/>
    <w:rPr>
      <w:rFonts w:cs="Courier New"/>
    </w:rPr>
  </w:style>
  <w:style w:type="character" w:styleId="ListLabel694" w:customStyle="1">
    <w:name w:val="ListLabel 694"/>
    <w:qFormat/>
    <w:rPr>
      <w:rFonts w:cs="Wingdings"/>
    </w:rPr>
  </w:style>
  <w:style w:type="character" w:styleId="ListLabel695" w:customStyle="1">
    <w:name w:val="ListLabel 695"/>
    <w:qFormat/>
    <w:rPr>
      <w:rFonts w:cs="Symbol"/>
    </w:rPr>
  </w:style>
  <w:style w:type="character" w:styleId="ListLabel696" w:customStyle="1">
    <w:name w:val="ListLabel 696"/>
    <w:qFormat/>
    <w:rPr>
      <w:rFonts w:cs="Courier New"/>
    </w:rPr>
  </w:style>
  <w:style w:type="character" w:styleId="ListLabel697" w:customStyle="1">
    <w:name w:val="ListLabel 697"/>
    <w:qFormat/>
    <w:rPr>
      <w:rFonts w:cs="Wingdings"/>
    </w:rPr>
  </w:style>
  <w:style w:type="character" w:styleId="ListLabel698" w:customStyle="1">
    <w:name w:val="ListLabel 698"/>
    <w:qFormat/>
    <w:rPr>
      <w:rFonts w:cs="Wingdings"/>
      <w:b/>
      <w:color w:val="00000A"/>
    </w:rPr>
  </w:style>
  <w:style w:type="character" w:styleId="ListLabel699" w:customStyle="1">
    <w:name w:val="ListLabel 699"/>
    <w:qFormat/>
    <w:rPr>
      <w:rFonts w:cs="Courier New"/>
    </w:rPr>
  </w:style>
  <w:style w:type="character" w:styleId="ListLabel700" w:customStyle="1">
    <w:name w:val="ListLabel 700"/>
    <w:qFormat/>
    <w:rPr>
      <w:rFonts w:cs="Wingdings"/>
    </w:rPr>
  </w:style>
  <w:style w:type="character" w:styleId="ListLabel701" w:customStyle="1">
    <w:name w:val="ListLabel 701"/>
    <w:qFormat/>
    <w:rPr>
      <w:rFonts w:cs="Symbol"/>
    </w:rPr>
  </w:style>
  <w:style w:type="character" w:styleId="ListLabel702" w:customStyle="1">
    <w:name w:val="ListLabel 702"/>
    <w:qFormat/>
    <w:rPr>
      <w:rFonts w:cs="Courier New"/>
    </w:rPr>
  </w:style>
  <w:style w:type="character" w:styleId="ListLabel703" w:customStyle="1">
    <w:name w:val="ListLabel 703"/>
    <w:qFormat/>
    <w:rPr>
      <w:rFonts w:cs="Wingdings"/>
    </w:rPr>
  </w:style>
  <w:style w:type="character" w:styleId="ListLabel704" w:customStyle="1">
    <w:name w:val="ListLabel 704"/>
    <w:qFormat/>
    <w:rPr>
      <w:rFonts w:cs="Symbol"/>
    </w:rPr>
  </w:style>
  <w:style w:type="character" w:styleId="ListLabel705" w:customStyle="1">
    <w:name w:val="ListLabel 705"/>
    <w:qFormat/>
    <w:rPr>
      <w:rFonts w:cs="Courier New"/>
    </w:rPr>
  </w:style>
  <w:style w:type="character" w:styleId="ListLabel706" w:customStyle="1">
    <w:name w:val="ListLabel 706"/>
    <w:qFormat/>
    <w:rPr>
      <w:rFonts w:cs="Wingdings"/>
    </w:rPr>
  </w:style>
  <w:style w:type="character" w:styleId="ListLabel707" w:customStyle="1">
    <w:name w:val="ListLabel 707"/>
    <w:qFormat/>
    <w:rPr>
      <w:rFonts w:cs="Times New Roman"/>
      <w:color w:val="00000A"/>
    </w:rPr>
  </w:style>
  <w:style w:type="character" w:styleId="ListLabel708" w:customStyle="1">
    <w:name w:val="ListLabel 708"/>
    <w:qFormat/>
    <w:rPr>
      <w:rFonts w:cs="Courier New"/>
    </w:rPr>
  </w:style>
  <w:style w:type="character" w:styleId="ListLabel709" w:customStyle="1">
    <w:name w:val="ListLabel 709"/>
    <w:qFormat/>
    <w:rPr>
      <w:rFonts w:cs="Wingdings"/>
    </w:rPr>
  </w:style>
  <w:style w:type="character" w:styleId="ListLabel710" w:customStyle="1">
    <w:name w:val="ListLabel 710"/>
    <w:qFormat/>
    <w:rPr>
      <w:rFonts w:cs="Symbol"/>
    </w:rPr>
  </w:style>
  <w:style w:type="character" w:styleId="ListLabel711" w:customStyle="1">
    <w:name w:val="ListLabel 711"/>
    <w:qFormat/>
    <w:rPr>
      <w:rFonts w:cs="Courier New"/>
    </w:rPr>
  </w:style>
  <w:style w:type="character" w:styleId="ListLabel712" w:customStyle="1">
    <w:name w:val="ListLabel 712"/>
    <w:qFormat/>
    <w:rPr>
      <w:rFonts w:cs="Wingdings"/>
    </w:rPr>
  </w:style>
  <w:style w:type="character" w:styleId="ListLabel713" w:customStyle="1">
    <w:name w:val="ListLabel 713"/>
    <w:qFormat/>
    <w:rPr>
      <w:rFonts w:cs="Symbol"/>
    </w:rPr>
  </w:style>
  <w:style w:type="character" w:styleId="ListLabel714" w:customStyle="1">
    <w:name w:val="ListLabel 714"/>
    <w:qFormat/>
    <w:rPr>
      <w:rFonts w:cs="Courier New"/>
    </w:rPr>
  </w:style>
  <w:style w:type="character" w:styleId="ListLabel715" w:customStyle="1">
    <w:name w:val="ListLabel 715"/>
    <w:qFormat/>
    <w:rPr>
      <w:rFonts w:cs="Wingdings"/>
    </w:rPr>
  </w:style>
  <w:style w:type="character" w:styleId="ListLabel716" w:customStyle="1">
    <w:name w:val="ListLabel 716"/>
    <w:qFormat/>
    <w:rPr>
      <w:rFonts w:ascii="Arial" w:hAnsi="Arial" w:cs="Times New Roman"/>
      <w:b/>
      <w:color w:val="00000A"/>
    </w:rPr>
  </w:style>
  <w:style w:type="character" w:styleId="ListLabel717" w:customStyle="1">
    <w:name w:val="ListLabel 717"/>
    <w:qFormat/>
    <w:rPr>
      <w:rFonts w:cs="Courier New"/>
    </w:rPr>
  </w:style>
  <w:style w:type="character" w:styleId="ListLabel718" w:customStyle="1">
    <w:name w:val="ListLabel 718"/>
    <w:qFormat/>
    <w:rPr>
      <w:rFonts w:cs="Wingdings"/>
    </w:rPr>
  </w:style>
  <w:style w:type="character" w:styleId="ListLabel719" w:customStyle="1">
    <w:name w:val="ListLabel 719"/>
    <w:qFormat/>
    <w:rPr>
      <w:rFonts w:cs="Symbol"/>
    </w:rPr>
  </w:style>
  <w:style w:type="character" w:styleId="ListLabel720" w:customStyle="1">
    <w:name w:val="ListLabel 720"/>
    <w:qFormat/>
    <w:rPr>
      <w:rFonts w:cs="Courier New"/>
    </w:rPr>
  </w:style>
  <w:style w:type="character" w:styleId="ListLabel721" w:customStyle="1">
    <w:name w:val="ListLabel 721"/>
    <w:qFormat/>
    <w:rPr>
      <w:rFonts w:cs="Wingdings"/>
    </w:rPr>
  </w:style>
  <w:style w:type="character" w:styleId="ListLabel722" w:customStyle="1">
    <w:name w:val="ListLabel 722"/>
    <w:qFormat/>
    <w:rPr>
      <w:rFonts w:cs="Symbol"/>
    </w:rPr>
  </w:style>
  <w:style w:type="character" w:styleId="ListLabel723" w:customStyle="1">
    <w:name w:val="ListLabel 723"/>
    <w:qFormat/>
    <w:rPr>
      <w:rFonts w:cs="Courier New"/>
    </w:rPr>
  </w:style>
  <w:style w:type="character" w:styleId="ListLabel724" w:customStyle="1">
    <w:name w:val="ListLabel 724"/>
    <w:qFormat/>
    <w:rPr>
      <w:rFonts w:cs="Wingdings"/>
    </w:rPr>
  </w:style>
  <w:style w:type="character" w:styleId="ListLabel725" w:customStyle="1">
    <w:name w:val="ListLabel 725"/>
    <w:qFormat/>
    <w:rPr>
      <w:rFonts w:ascii="Times New Roman" w:hAnsi="Times New Roman" w:cs="Wingdings"/>
    </w:rPr>
  </w:style>
  <w:style w:type="character" w:styleId="ListLabel726" w:customStyle="1">
    <w:name w:val="ListLabel 726"/>
    <w:qFormat/>
    <w:rPr>
      <w:rFonts w:cs="Courier New"/>
    </w:rPr>
  </w:style>
  <w:style w:type="character" w:styleId="ListLabel727" w:customStyle="1">
    <w:name w:val="ListLabel 727"/>
    <w:qFormat/>
    <w:rPr>
      <w:rFonts w:cs="Wingdings"/>
    </w:rPr>
  </w:style>
  <w:style w:type="character" w:styleId="ListLabel728" w:customStyle="1">
    <w:name w:val="ListLabel 728"/>
    <w:qFormat/>
    <w:rPr>
      <w:rFonts w:cs="Symbol"/>
    </w:rPr>
  </w:style>
  <w:style w:type="character" w:styleId="ListLabel729" w:customStyle="1">
    <w:name w:val="ListLabel 729"/>
    <w:qFormat/>
    <w:rPr>
      <w:rFonts w:cs="Courier New"/>
    </w:rPr>
  </w:style>
  <w:style w:type="character" w:styleId="ListLabel730" w:customStyle="1">
    <w:name w:val="ListLabel 730"/>
    <w:qFormat/>
    <w:rPr>
      <w:rFonts w:cs="Wingdings"/>
    </w:rPr>
  </w:style>
  <w:style w:type="character" w:styleId="ListLabel731" w:customStyle="1">
    <w:name w:val="ListLabel 731"/>
    <w:qFormat/>
    <w:rPr>
      <w:rFonts w:cs="Symbol"/>
    </w:rPr>
  </w:style>
  <w:style w:type="character" w:styleId="ListLabel732" w:customStyle="1">
    <w:name w:val="ListLabel 732"/>
    <w:qFormat/>
    <w:rPr>
      <w:rFonts w:cs="Courier New"/>
    </w:rPr>
  </w:style>
  <w:style w:type="character" w:styleId="ListLabel733" w:customStyle="1">
    <w:name w:val="ListLabel 733"/>
    <w:qFormat/>
    <w:rPr>
      <w:rFonts w:cs="Wingdings"/>
    </w:rPr>
  </w:style>
  <w:style w:type="character" w:styleId="ListLabel734" w:customStyle="1">
    <w:name w:val="ListLabel 734"/>
    <w:qFormat/>
    <w:rPr>
      <w:rFonts w:cs="Symbol"/>
      <w:sz w:val="22"/>
    </w:rPr>
  </w:style>
  <w:style w:type="character" w:styleId="ListLabel735" w:customStyle="1">
    <w:name w:val="ListLabel 735"/>
    <w:qFormat/>
    <w:rPr>
      <w:rFonts w:cs="Courier New"/>
    </w:rPr>
  </w:style>
  <w:style w:type="character" w:styleId="ListLabel736" w:customStyle="1">
    <w:name w:val="ListLabel 736"/>
    <w:qFormat/>
    <w:rPr>
      <w:rFonts w:cs="Wingdings"/>
    </w:rPr>
  </w:style>
  <w:style w:type="character" w:styleId="ListLabel737" w:customStyle="1">
    <w:name w:val="ListLabel 737"/>
    <w:qFormat/>
    <w:rPr>
      <w:rFonts w:cs="Symbol"/>
    </w:rPr>
  </w:style>
  <w:style w:type="character" w:styleId="ListLabel738" w:customStyle="1">
    <w:name w:val="ListLabel 738"/>
    <w:qFormat/>
    <w:rPr>
      <w:rFonts w:cs="Courier New"/>
    </w:rPr>
  </w:style>
  <w:style w:type="character" w:styleId="ListLabel739" w:customStyle="1">
    <w:name w:val="ListLabel 739"/>
    <w:qFormat/>
    <w:rPr>
      <w:rFonts w:cs="Wingdings"/>
    </w:rPr>
  </w:style>
  <w:style w:type="character" w:styleId="ListLabel740" w:customStyle="1">
    <w:name w:val="ListLabel 740"/>
    <w:qFormat/>
    <w:rPr>
      <w:rFonts w:cs="Symbol"/>
    </w:rPr>
  </w:style>
  <w:style w:type="character" w:styleId="ListLabel741" w:customStyle="1">
    <w:name w:val="ListLabel 741"/>
    <w:qFormat/>
    <w:rPr>
      <w:rFonts w:cs="Courier New"/>
    </w:rPr>
  </w:style>
  <w:style w:type="character" w:styleId="ListLabel742" w:customStyle="1">
    <w:name w:val="ListLabel 742"/>
    <w:qFormat/>
    <w:rPr>
      <w:rFonts w:cs="Wingdings"/>
    </w:rPr>
  </w:style>
  <w:style w:type="character" w:styleId="ListLabel743" w:customStyle="1">
    <w:name w:val="ListLabel 743"/>
    <w:qFormat/>
    <w:rPr>
      <w:rFonts w:cs="Symbol"/>
      <w:sz w:val="22"/>
    </w:rPr>
  </w:style>
  <w:style w:type="character" w:styleId="ListLabel744" w:customStyle="1">
    <w:name w:val="ListLabel 744"/>
    <w:qFormat/>
    <w:rPr>
      <w:rFonts w:cs="Courier New"/>
    </w:rPr>
  </w:style>
  <w:style w:type="character" w:styleId="ListLabel745" w:customStyle="1">
    <w:name w:val="ListLabel 745"/>
    <w:qFormat/>
    <w:rPr>
      <w:rFonts w:cs="Wingdings"/>
    </w:rPr>
  </w:style>
  <w:style w:type="character" w:styleId="ListLabel746" w:customStyle="1">
    <w:name w:val="ListLabel 746"/>
    <w:qFormat/>
    <w:rPr>
      <w:rFonts w:cs="Symbol"/>
    </w:rPr>
  </w:style>
  <w:style w:type="character" w:styleId="ListLabel747" w:customStyle="1">
    <w:name w:val="ListLabel 747"/>
    <w:qFormat/>
    <w:rPr>
      <w:rFonts w:cs="Courier New"/>
    </w:rPr>
  </w:style>
  <w:style w:type="character" w:styleId="ListLabel748" w:customStyle="1">
    <w:name w:val="ListLabel 748"/>
    <w:qFormat/>
    <w:rPr>
      <w:rFonts w:cs="Wingdings"/>
    </w:rPr>
  </w:style>
  <w:style w:type="character" w:styleId="ListLabel749" w:customStyle="1">
    <w:name w:val="ListLabel 749"/>
    <w:qFormat/>
    <w:rPr>
      <w:rFonts w:cs="Symbol"/>
    </w:rPr>
  </w:style>
  <w:style w:type="character" w:styleId="ListLabel750" w:customStyle="1">
    <w:name w:val="ListLabel 750"/>
    <w:qFormat/>
    <w:rPr>
      <w:rFonts w:cs="Courier New"/>
    </w:rPr>
  </w:style>
  <w:style w:type="character" w:styleId="ListLabel751" w:customStyle="1">
    <w:name w:val="ListLabel 751"/>
    <w:qFormat/>
    <w:rPr>
      <w:rFonts w:cs="Wingdings"/>
    </w:rPr>
  </w:style>
  <w:style w:type="character" w:styleId="ListLabel752" w:customStyle="1">
    <w:name w:val="ListLabel 752"/>
    <w:qFormat/>
    <w:rPr>
      <w:rFonts w:cs="Symbol"/>
      <w:b/>
      <w:sz w:val="24"/>
    </w:rPr>
  </w:style>
  <w:style w:type="character" w:styleId="ListLabel753" w:customStyle="1">
    <w:name w:val="ListLabel 753"/>
    <w:qFormat/>
    <w:rPr>
      <w:rFonts w:cs="Courier New"/>
    </w:rPr>
  </w:style>
  <w:style w:type="character" w:styleId="ListLabel754" w:customStyle="1">
    <w:name w:val="ListLabel 754"/>
    <w:qFormat/>
    <w:rPr>
      <w:rFonts w:cs="Wingdings"/>
    </w:rPr>
  </w:style>
  <w:style w:type="character" w:styleId="ListLabel755" w:customStyle="1">
    <w:name w:val="ListLabel 755"/>
    <w:qFormat/>
    <w:rPr>
      <w:rFonts w:cs="Symbol"/>
    </w:rPr>
  </w:style>
  <w:style w:type="character" w:styleId="ListLabel756" w:customStyle="1">
    <w:name w:val="ListLabel 756"/>
    <w:qFormat/>
    <w:rPr>
      <w:rFonts w:cs="Courier New"/>
    </w:rPr>
  </w:style>
  <w:style w:type="character" w:styleId="ListLabel757" w:customStyle="1">
    <w:name w:val="ListLabel 757"/>
    <w:qFormat/>
    <w:rPr>
      <w:rFonts w:cs="Wingdings"/>
    </w:rPr>
  </w:style>
  <w:style w:type="character" w:styleId="ListLabel758" w:customStyle="1">
    <w:name w:val="ListLabel 758"/>
    <w:qFormat/>
    <w:rPr>
      <w:rFonts w:cs="Symbol"/>
    </w:rPr>
  </w:style>
  <w:style w:type="character" w:styleId="ListLabel759" w:customStyle="1">
    <w:name w:val="ListLabel 759"/>
    <w:qFormat/>
    <w:rPr>
      <w:rFonts w:cs="Courier New"/>
    </w:rPr>
  </w:style>
  <w:style w:type="character" w:styleId="ListLabel760" w:customStyle="1">
    <w:name w:val="ListLabel 760"/>
    <w:qFormat/>
    <w:rPr>
      <w:rFonts w:cs="Wingdings"/>
    </w:rPr>
  </w:style>
  <w:style w:type="character" w:styleId="ListLabel761" w:customStyle="1">
    <w:name w:val="ListLabel 761"/>
    <w:qFormat/>
    <w:rPr>
      <w:b w:val="false"/>
      <w:i w:val="false"/>
    </w:rPr>
  </w:style>
  <w:style w:type="character" w:styleId="ListLabel762" w:customStyle="1">
    <w:name w:val="ListLabel 762"/>
    <w:qFormat/>
    <w:rPr>
      <w:szCs w:val="24"/>
    </w:rPr>
  </w:style>
  <w:style w:type="character" w:styleId="ListLabel763" w:customStyle="1">
    <w:name w:val="ListLabel 763"/>
    <w:qFormat/>
    <w:rPr>
      <w:rFonts w:cs="Wingdings"/>
    </w:rPr>
  </w:style>
  <w:style w:type="character" w:styleId="ListLabel764" w:customStyle="1">
    <w:name w:val="ListLabel 764"/>
    <w:qFormat/>
    <w:rPr>
      <w:rFonts w:cs="Symbol"/>
    </w:rPr>
  </w:style>
  <w:style w:type="character" w:styleId="ListLabel765" w:customStyle="1">
    <w:name w:val="ListLabel 765"/>
    <w:qFormat/>
    <w:rPr>
      <w:rFonts w:cs="Symbol"/>
    </w:rPr>
  </w:style>
  <w:style w:type="character" w:styleId="ListLabel766" w:customStyle="1">
    <w:name w:val="ListLabel 766"/>
    <w:qFormat/>
    <w:rPr>
      <w:rFonts w:cs="Courier New"/>
    </w:rPr>
  </w:style>
  <w:style w:type="character" w:styleId="ListLabel767" w:customStyle="1">
    <w:name w:val="ListLabel 767"/>
    <w:qFormat/>
    <w:rPr>
      <w:rFonts w:cs="Wingdings"/>
    </w:rPr>
  </w:style>
  <w:style w:type="character" w:styleId="ListLabel768" w:customStyle="1">
    <w:name w:val="ListLabel 768"/>
    <w:qFormat/>
    <w:rPr>
      <w:rFonts w:cs="Symbol"/>
    </w:rPr>
  </w:style>
  <w:style w:type="character" w:styleId="ListLabel769" w:customStyle="1">
    <w:name w:val="ListLabel 769"/>
    <w:qFormat/>
    <w:rPr>
      <w:rFonts w:cs="Courier New"/>
    </w:rPr>
  </w:style>
  <w:style w:type="character" w:styleId="ListLabel770" w:customStyle="1">
    <w:name w:val="ListLabel 770"/>
    <w:qFormat/>
    <w:rPr>
      <w:rFonts w:cs="Wingdings"/>
    </w:rPr>
  </w:style>
  <w:style w:type="character" w:styleId="ListLabel771" w:customStyle="1">
    <w:name w:val="ListLabel 771"/>
    <w:qFormat/>
    <w:rPr>
      <w:rFonts w:cs="Symbol"/>
    </w:rPr>
  </w:style>
  <w:style w:type="character" w:styleId="ListLabel772" w:customStyle="1">
    <w:name w:val="ListLabel 772"/>
    <w:qFormat/>
    <w:rPr>
      <w:rFonts w:cs="Courier New"/>
    </w:rPr>
  </w:style>
  <w:style w:type="character" w:styleId="ListLabel773" w:customStyle="1">
    <w:name w:val="ListLabel 773"/>
    <w:qFormat/>
    <w:rPr>
      <w:rFonts w:cs="Wingdings"/>
    </w:rPr>
  </w:style>
  <w:style w:type="character" w:styleId="ListLabel774" w:customStyle="1">
    <w:name w:val="ListLabel 774"/>
    <w:qFormat/>
    <w:rPr>
      <w:b w:val="false"/>
      <w:i w:val="false"/>
    </w:rPr>
  </w:style>
  <w:style w:type="character" w:styleId="ListLabel775" w:customStyle="1">
    <w:name w:val="ListLabel 775"/>
    <w:qFormat/>
    <w:rPr>
      <w:rFonts w:cs="Symbol"/>
    </w:rPr>
  </w:style>
  <w:style w:type="character" w:styleId="ListLabel776" w:customStyle="1">
    <w:name w:val="ListLabel 776"/>
    <w:qFormat/>
    <w:rPr>
      <w:rFonts w:cs="Courier New"/>
    </w:rPr>
  </w:style>
  <w:style w:type="character" w:styleId="ListLabel777" w:customStyle="1">
    <w:name w:val="ListLabel 777"/>
    <w:qFormat/>
    <w:rPr>
      <w:rFonts w:cs="Wingdings"/>
    </w:rPr>
  </w:style>
  <w:style w:type="character" w:styleId="ListLabel778" w:customStyle="1">
    <w:name w:val="ListLabel 778"/>
    <w:qFormat/>
    <w:rPr>
      <w:rFonts w:cs="Symbol"/>
    </w:rPr>
  </w:style>
  <w:style w:type="character" w:styleId="ListLabel779" w:customStyle="1">
    <w:name w:val="ListLabel 779"/>
    <w:qFormat/>
    <w:rPr>
      <w:rFonts w:cs="Courier New"/>
    </w:rPr>
  </w:style>
  <w:style w:type="character" w:styleId="ListLabel780" w:customStyle="1">
    <w:name w:val="ListLabel 780"/>
    <w:qFormat/>
    <w:rPr>
      <w:rFonts w:cs="Wingdings"/>
    </w:rPr>
  </w:style>
  <w:style w:type="character" w:styleId="ListLabel781" w:customStyle="1">
    <w:name w:val="ListLabel 781"/>
    <w:qFormat/>
    <w:rPr>
      <w:rFonts w:cs="Symbol"/>
    </w:rPr>
  </w:style>
  <w:style w:type="character" w:styleId="ListLabel782" w:customStyle="1">
    <w:name w:val="ListLabel 782"/>
    <w:qFormat/>
    <w:rPr>
      <w:rFonts w:cs="Courier New"/>
    </w:rPr>
  </w:style>
  <w:style w:type="character" w:styleId="ListLabel783" w:customStyle="1">
    <w:name w:val="ListLabel 783"/>
    <w:qFormat/>
    <w:rPr>
      <w:rFonts w:cs="Wingdings"/>
    </w:rPr>
  </w:style>
  <w:style w:type="character" w:styleId="ListLabel784" w:customStyle="1">
    <w:name w:val="ListLabel 784"/>
    <w:qFormat/>
    <w:rPr>
      <w:rFonts w:cs="Symbol"/>
    </w:rPr>
  </w:style>
  <w:style w:type="character" w:styleId="ListLabel785" w:customStyle="1">
    <w:name w:val="ListLabel 785"/>
    <w:qFormat/>
    <w:rPr>
      <w:rFonts w:cs="Courier New"/>
    </w:rPr>
  </w:style>
  <w:style w:type="character" w:styleId="ListLabel786" w:customStyle="1">
    <w:name w:val="ListLabel 786"/>
    <w:qFormat/>
    <w:rPr>
      <w:rFonts w:cs="Wingdings"/>
    </w:rPr>
  </w:style>
  <w:style w:type="character" w:styleId="ListLabel787" w:customStyle="1">
    <w:name w:val="ListLabel 787"/>
    <w:qFormat/>
    <w:rPr>
      <w:rFonts w:cs="Symbol"/>
    </w:rPr>
  </w:style>
  <w:style w:type="character" w:styleId="ListLabel788" w:customStyle="1">
    <w:name w:val="ListLabel 788"/>
    <w:qFormat/>
    <w:rPr>
      <w:rFonts w:cs="Courier New"/>
    </w:rPr>
  </w:style>
  <w:style w:type="character" w:styleId="ListLabel789" w:customStyle="1">
    <w:name w:val="ListLabel 789"/>
    <w:qFormat/>
    <w:rPr>
      <w:rFonts w:cs="Wingdings"/>
    </w:rPr>
  </w:style>
  <w:style w:type="character" w:styleId="ListLabel790" w:customStyle="1">
    <w:name w:val="ListLabel 790"/>
    <w:qFormat/>
    <w:rPr>
      <w:rFonts w:cs="Symbol"/>
    </w:rPr>
  </w:style>
  <w:style w:type="character" w:styleId="ListLabel791" w:customStyle="1">
    <w:name w:val="ListLabel 791"/>
    <w:qFormat/>
    <w:rPr>
      <w:rFonts w:cs="Courier New"/>
    </w:rPr>
  </w:style>
  <w:style w:type="character" w:styleId="ListLabel792" w:customStyle="1">
    <w:name w:val="ListLabel 792"/>
    <w:qFormat/>
    <w:rPr>
      <w:rFonts w:cs="Wingdings"/>
    </w:rPr>
  </w:style>
  <w:style w:type="character" w:styleId="ListLabel793" w:customStyle="1">
    <w:name w:val="ListLabel 793"/>
    <w:qFormat/>
    <w:rPr>
      <w:rFonts w:cs="Symbol"/>
    </w:rPr>
  </w:style>
  <w:style w:type="character" w:styleId="ListLabel794" w:customStyle="1">
    <w:name w:val="ListLabel 794"/>
    <w:qFormat/>
    <w:rPr>
      <w:rFonts w:cs="Courier New"/>
    </w:rPr>
  </w:style>
  <w:style w:type="character" w:styleId="ListLabel795" w:customStyle="1">
    <w:name w:val="ListLabel 795"/>
    <w:qFormat/>
    <w:rPr>
      <w:rFonts w:cs="Wingdings"/>
    </w:rPr>
  </w:style>
  <w:style w:type="character" w:styleId="ListLabel796" w:customStyle="1">
    <w:name w:val="ListLabel 796"/>
    <w:qFormat/>
    <w:rPr>
      <w:rFonts w:cs="Symbol"/>
    </w:rPr>
  </w:style>
  <w:style w:type="character" w:styleId="ListLabel797" w:customStyle="1">
    <w:name w:val="ListLabel 797"/>
    <w:qFormat/>
    <w:rPr>
      <w:rFonts w:cs="Courier New"/>
    </w:rPr>
  </w:style>
  <w:style w:type="character" w:styleId="ListLabel798" w:customStyle="1">
    <w:name w:val="ListLabel 798"/>
    <w:qFormat/>
    <w:rPr>
      <w:rFonts w:cs="Wingdings"/>
    </w:rPr>
  </w:style>
  <w:style w:type="character" w:styleId="ListLabel799" w:customStyle="1">
    <w:name w:val="ListLabel 799"/>
    <w:qFormat/>
    <w:rPr>
      <w:rFonts w:cs="Symbol"/>
    </w:rPr>
  </w:style>
  <w:style w:type="character" w:styleId="ListLabel800" w:customStyle="1">
    <w:name w:val="ListLabel 800"/>
    <w:qFormat/>
    <w:rPr>
      <w:rFonts w:cs="Courier New"/>
    </w:rPr>
  </w:style>
  <w:style w:type="character" w:styleId="ListLabel801" w:customStyle="1">
    <w:name w:val="ListLabel 801"/>
    <w:qFormat/>
    <w:rPr>
      <w:rFonts w:cs="Wingdings"/>
    </w:rPr>
  </w:style>
  <w:style w:type="character" w:styleId="ListLabel802" w:customStyle="1">
    <w:name w:val="ListLabel 802"/>
    <w:qFormat/>
    <w:rPr>
      <w:rFonts w:cs="Wingdings"/>
      <w:b/>
      <w:color w:val="00000A"/>
    </w:rPr>
  </w:style>
  <w:style w:type="character" w:styleId="ListLabel803" w:customStyle="1">
    <w:name w:val="ListLabel 803"/>
    <w:qFormat/>
    <w:rPr>
      <w:rFonts w:cs="Courier New"/>
    </w:rPr>
  </w:style>
  <w:style w:type="character" w:styleId="ListLabel804" w:customStyle="1">
    <w:name w:val="ListLabel 804"/>
    <w:qFormat/>
    <w:rPr>
      <w:rFonts w:cs="Wingdings"/>
    </w:rPr>
  </w:style>
  <w:style w:type="character" w:styleId="ListLabel805" w:customStyle="1">
    <w:name w:val="ListLabel 805"/>
    <w:qFormat/>
    <w:rPr>
      <w:rFonts w:cs="Symbol"/>
    </w:rPr>
  </w:style>
  <w:style w:type="character" w:styleId="ListLabel806" w:customStyle="1">
    <w:name w:val="ListLabel 806"/>
    <w:qFormat/>
    <w:rPr>
      <w:rFonts w:cs="Courier New"/>
    </w:rPr>
  </w:style>
  <w:style w:type="character" w:styleId="ListLabel807" w:customStyle="1">
    <w:name w:val="ListLabel 807"/>
    <w:qFormat/>
    <w:rPr>
      <w:rFonts w:cs="Wingdings"/>
    </w:rPr>
  </w:style>
  <w:style w:type="character" w:styleId="ListLabel808" w:customStyle="1">
    <w:name w:val="ListLabel 808"/>
    <w:qFormat/>
    <w:rPr>
      <w:rFonts w:cs="Symbol"/>
    </w:rPr>
  </w:style>
  <w:style w:type="character" w:styleId="ListLabel809" w:customStyle="1">
    <w:name w:val="ListLabel 809"/>
    <w:qFormat/>
    <w:rPr>
      <w:rFonts w:cs="Courier New"/>
    </w:rPr>
  </w:style>
  <w:style w:type="character" w:styleId="ListLabel810" w:customStyle="1">
    <w:name w:val="ListLabel 810"/>
    <w:qFormat/>
    <w:rPr>
      <w:rFonts w:cs="Wingdings"/>
    </w:rPr>
  </w:style>
  <w:style w:type="character" w:styleId="ListLabel811" w:customStyle="1">
    <w:name w:val="ListLabel 811"/>
    <w:qFormat/>
    <w:rPr>
      <w:rFonts w:cs="Times New Roman"/>
      <w:color w:val="00000A"/>
    </w:rPr>
  </w:style>
  <w:style w:type="character" w:styleId="ListLabel812" w:customStyle="1">
    <w:name w:val="ListLabel 812"/>
    <w:qFormat/>
    <w:rPr>
      <w:rFonts w:cs="Courier New"/>
    </w:rPr>
  </w:style>
  <w:style w:type="character" w:styleId="ListLabel813" w:customStyle="1">
    <w:name w:val="ListLabel 813"/>
    <w:qFormat/>
    <w:rPr>
      <w:rFonts w:cs="Wingdings"/>
    </w:rPr>
  </w:style>
  <w:style w:type="character" w:styleId="ListLabel814" w:customStyle="1">
    <w:name w:val="ListLabel 814"/>
    <w:qFormat/>
    <w:rPr>
      <w:rFonts w:cs="Symbol"/>
    </w:rPr>
  </w:style>
  <w:style w:type="character" w:styleId="ListLabel815" w:customStyle="1">
    <w:name w:val="ListLabel 815"/>
    <w:qFormat/>
    <w:rPr>
      <w:rFonts w:cs="Courier New"/>
    </w:rPr>
  </w:style>
  <w:style w:type="character" w:styleId="ListLabel816" w:customStyle="1">
    <w:name w:val="ListLabel 816"/>
    <w:qFormat/>
    <w:rPr>
      <w:rFonts w:cs="Wingdings"/>
    </w:rPr>
  </w:style>
  <w:style w:type="character" w:styleId="ListLabel817" w:customStyle="1">
    <w:name w:val="ListLabel 817"/>
    <w:qFormat/>
    <w:rPr>
      <w:rFonts w:cs="Symbol"/>
    </w:rPr>
  </w:style>
  <w:style w:type="character" w:styleId="ListLabel818" w:customStyle="1">
    <w:name w:val="ListLabel 818"/>
    <w:qFormat/>
    <w:rPr>
      <w:rFonts w:cs="Courier New"/>
    </w:rPr>
  </w:style>
  <w:style w:type="character" w:styleId="ListLabel819" w:customStyle="1">
    <w:name w:val="ListLabel 819"/>
    <w:qFormat/>
    <w:rPr>
      <w:rFonts w:cs="Wingdings"/>
    </w:rPr>
  </w:style>
  <w:style w:type="character" w:styleId="ListLabel820" w:customStyle="1">
    <w:name w:val="ListLabel 820"/>
    <w:qFormat/>
    <w:rPr>
      <w:rFonts w:ascii="Arial" w:hAnsi="Arial" w:cs="Times New Roman"/>
      <w:b/>
      <w:color w:val="00000A"/>
    </w:rPr>
  </w:style>
  <w:style w:type="character" w:styleId="ListLabel821" w:customStyle="1">
    <w:name w:val="ListLabel 821"/>
    <w:qFormat/>
    <w:rPr>
      <w:rFonts w:cs="Courier New"/>
    </w:rPr>
  </w:style>
  <w:style w:type="character" w:styleId="ListLabel822" w:customStyle="1">
    <w:name w:val="ListLabel 822"/>
    <w:qFormat/>
    <w:rPr>
      <w:rFonts w:cs="Wingdings"/>
    </w:rPr>
  </w:style>
  <w:style w:type="character" w:styleId="ListLabel823" w:customStyle="1">
    <w:name w:val="ListLabel 823"/>
    <w:qFormat/>
    <w:rPr>
      <w:rFonts w:cs="Symbol"/>
    </w:rPr>
  </w:style>
  <w:style w:type="character" w:styleId="ListLabel824" w:customStyle="1">
    <w:name w:val="ListLabel 824"/>
    <w:qFormat/>
    <w:rPr>
      <w:rFonts w:cs="Courier New"/>
    </w:rPr>
  </w:style>
  <w:style w:type="character" w:styleId="ListLabel825" w:customStyle="1">
    <w:name w:val="ListLabel 825"/>
    <w:qFormat/>
    <w:rPr>
      <w:rFonts w:cs="Wingdings"/>
    </w:rPr>
  </w:style>
  <w:style w:type="character" w:styleId="ListLabel826" w:customStyle="1">
    <w:name w:val="ListLabel 826"/>
    <w:qFormat/>
    <w:rPr>
      <w:rFonts w:cs="Symbol"/>
    </w:rPr>
  </w:style>
  <w:style w:type="character" w:styleId="ListLabel827" w:customStyle="1">
    <w:name w:val="ListLabel 827"/>
    <w:qFormat/>
    <w:rPr>
      <w:rFonts w:cs="Courier New"/>
    </w:rPr>
  </w:style>
  <w:style w:type="character" w:styleId="ListLabel828" w:customStyle="1">
    <w:name w:val="ListLabel 828"/>
    <w:qFormat/>
    <w:rPr>
      <w:rFonts w:cs="Wingdings"/>
    </w:rPr>
  </w:style>
  <w:style w:type="character" w:styleId="ListLabel829" w:customStyle="1">
    <w:name w:val="ListLabel 829"/>
    <w:qFormat/>
    <w:rPr>
      <w:rFonts w:ascii="Times New Roman" w:hAnsi="Times New Roman" w:cs="Wingdings"/>
    </w:rPr>
  </w:style>
  <w:style w:type="character" w:styleId="ListLabel830" w:customStyle="1">
    <w:name w:val="ListLabel 830"/>
    <w:qFormat/>
    <w:rPr>
      <w:rFonts w:cs="Courier New"/>
    </w:rPr>
  </w:style>
  <w:style w:type="character" w:styleId="ListLabel831" w:customStyle="1">
    <w:name w:val="ListLabel 831"/>
    <w:qFormat/>
    <w:rPr>
      <w:rFonts w:cs="Wingdings"/>
    </w:rPr>
  </w:style>
  <w:style w:type="character" w:styleId="ListLabel832" w:customStyle="1">
    <w:name w:val="ListLabel 832"/>
    <w:qFormat/>
    <w:rPr>
      <w:rFonts w:cs="Symbol"/>
    </w:rPr>
  </w:style>
  <w:style w:type="character" w:styleId="ListLabel833" w:customStyle="1">
    <w:name w:val="ListLabel 833"/>
    <w:qFormat/>
    <w:rPr>
      <w:rFonts w:cs="Courier New"/>
    </w:rPr>
  </w:style>
  <w:style w:type="character" w:styleId="ListLabel834" w:customStyle="1">
    <w:name w:val="ListLabel 834"/>
    <w:qFormat/>
    <w:rPr>
      <w:rFonts w:cs="Wingdings"/>
    </w:rPr>
  </w:style>
  <w:style w:type="character" w:styleId="ListLabel835" w:customStyle="1">
    <w:name w:val="ListLabel 835"/>
    <w:qFormat/>
    <w:rPr>
      <w:rFonts w:cs="Symbol"/>
    </w:rPr>
  </w:style>
  <w:style w:type="character" w:styleId="ListLabel836" w:customStyle="1">
    <w:name w:val="ListLabel 836"/>
    <w:qFormat/>
    <w:rPr>
      <w:rFonts w:cs="Courier New"/>
    </w:rPr>
  </w:style>
  <w:style w:type="character" w:styleId="ListLabel837" w:customStyle="1">
    <w:name w:val="ListLabel 837"/>
    <w:qFormat/>
    <w:rPr>
      <w:rFonts w:cs="Wingdings"/>
    </w:rPr>
  </w:style>
  <w:style w:type="character" w:styleId="ListLabel838" w:customStyle="1">
    <w:name w:val="ListLabel 838"/>
    <w:qFormat/>
    <w:rPr>
      <w:rFonts w:cs="Symbol"/>
      <w:sz w:val="22"/>
    </w:rPr>
  </w:style>
  <w:style w:type="character" w:styleId="ListLabel839" w:customStyle="1">
    <w:name w:val="ListLabel 839"/>
    <w:qFormat/>
    <w:rPr>
      <w:rFonts w:cs="Courier New"/>
    </w:rPr>
  </w:style>
  <w:style w:type="character" w:styleId="ListLabel840" w:customStyle="1">
    <w:name w:val="ListLabel 840"/>
    <w:qFormat/>
    <w:rPr>
      <w:rFonts w:cs="Wingdings"/>
    </w:rPr>
  </w:style>
  <w:style w:type="character" w:styleId="ListLabel841" w:customStyle="1">
    <w:name w:val="ListLabel 841"/>
    <w:qFormat/>
    <w:rPr>
      <w:rFonts w:cs="Symbol"/>
    </w:rPr>
  </w:style>
  <w:style w:type="character" w:styleId="ListLabel842" w:customStyle="1">
    <w:name w:val="ListLabel 842"/>
    <w:qFormat/>
    <w:rPr>
      <w:rFonts w:cs="Courier New"/>
    </w:rPr>
  </w:style>
  <w:style w:type="character" w:styleId="ListLabel843" w:customStyle="1">
    <w:name w:val="ListLabel 843"/>
    <w:qFormat/>
    <w:rPr>
      <w:rFonts w:cs="Wingdings"/>
    </w:rPr>
  </w:style>
  <w:style w:type="character" w:styleId="ListLabel844" w:customStyle="1">
    <w:name w:val="ListLabel 844"/>
    <w:qFormat/>
    <w:rPr>
      <w:rFonts w:cs="Symbol"/>
    </w:rPr>
  </w:style>
  <w:style w:type="character" w:styleId="ListLabel845" w:customStyle="1">
    <w:name w:val="ListLabel 845"/>
    <w:qFormat/>
    <w:rPr>
      <w:rFonts w:cs="Courier New"/>
    </w:rPr>
  </w:style>
  <w:style w:type="character" w:styleId="ListLabel846" w:customStyle="1">
    <w:name w:val="ListLabel 846"/>
    <w:qFormat/>
    <w:rPr>
      <w:rFonts w:cs="Wingdings"/>
    </w:rPr>
  </w:style>
  <w:style w:type="character" w:styleId="ListLabel847" w:customStyle="1">
    <w:name w:val="ListLabel 847"/>
    <w:qFormat/>
    <w:rPr>
      <w:rFonts w:cs="Symbol"/>
      <w:sz w:val="22"/>
    </w:rPr>
  </w:style>
  <w:style w:type="character" w:styleId="ListLabel848" w:customStyle="1">
    <w:name w:val="ListLabel 848"/>
    <w:qFormat/>
    <w:rPr>
      <w:rFonts w:cs="Courier New"/>
    </w:rPr>
  </w:style>
  <w:style w:type="character" w:styleId="ListLabel849" w:customStyle="1">
    <w:name w:val="ListLabel 849"/>
    <w:qFormat/>
    <w:rPr>
      <w:rFonts w:cs="Wingdings"/>
    </w:rPr>
  </w:style>
  <w:style w:type="character" w:styleId="ListLabel850" w:customStyle="1">
    <w:name w:val="ListLabel 850"/>
    <w:qFormat/>
    <w:rPr>
      <w:rFonts w:cs="Symbol"/>
    </w:rPr>
  </w:style>
  <w:style w:type="character" w:styleId="ListLabel851" w:customStyle="1">
    <w:name w:val="ListLabel 851"/>
    <w:qFormat/>
    <w:rPr>
      <w:rFonts w:cs="Courier New"/>
    </w:rPr>
  </w:style>
  <w:style w:type="character" w:styleId="ListLabel852" w:customStyle="1">
    <w:name w:val="ListLabel 852"/>
    <w:qFormat/>
    <w:rPr>
      <w:rFonts w:cs="Wingdings"/>
    </w:rPr>
  </w:style>
  <w:style w:type="character" w:styleId="ListLabel853" w:customStyle="1">
    <w:name w:val="ListLabel 853"/>
    <w:qFormat/>
    <w:rPr>
      <w:rFonts w:cs="Symbol"/>
    </w:rPr>
  </w:style>
  <w:style w:type="character" w:styleId="ListLabel854" w:customStyle="1">
    <w:name w:val="ListLabel 854"/>
    <w:qFormat/>
    <w:rPr>
      <w:rFonts w:cs="Courier New"/>
    </w:rPr>
  </w:style>
  <w:style w:type="character" w:styleId="ListLabel855" w:customStyle="1">
    <w:name w:val="ListLabel 855"/>
    <w:qFormat/>
    <w:rPr>
      <w:rFonts w:cs="Wingdings"/>
    </w:rPr>
  </w:style>
  <w:style w:type="character" w:styleId="ListLabel856" w:customStyle="1">
    <w:name w:val="ListLabel 856"/>
    <w:qFormat/>
    <w:rPr>
      <w:rFonts w:cs="Symbol"/>
      <w:b/>
      <w:sz w:val="24"/>
    </w:rPr>
  </w:style>
  <w:style w:type="character" w:styleId="ListLabel857" w:customStyle="1">
    <w:name w:val="ListLabel 857"/>
    <w:qFormat/>
    <w:rPr>
      <w:rFonts w:cs="Courier New"/>
    </w:rPr>
  </w:style>
  <w:style w:type="character" w:styleId="ListLabel858" w:customStyle="1">
    <w:name w:val="ListLabel 858"/>
    <w:qFormat/>
    <w:rPr>
      <w:rFonts w:cs="Wingdings"/>
    </w:rPr>
  </w:style>
  <w:style w:type="character" w:styleId="ListLabel859" w:customStyle="1">
    <w:name w:val="ListLabel 859"/>
    <w:qFormat/>
    <w:rPr>
      <w:rFonts w:cs="Symbol"/>
    </w:rPr>
  </w:style>
  <w:style w:type="character" w:styleId="ListLabel860" w:customStyle="1">
    <w:name w:val="ListLabel 860"/>
    <w:qFormat/>
    <w:rPr>
      <w:rFonts w:cs="Courier New"/>
    </w:rPr>
  </w:style>
  <w:style w:type="character" w:styleId="ListLabel861" w:customStyle="1">
    <w:name w:val="ListLabel 861"/>
    <w:qFormat/>
    <w:rPr>
      <w:rFonts w:cs="Wingdings"/>
    </w:rPr>
  </w:style>
  <w:style w:type="character" w:styleId="ListLabel862" w:customStyle="1">
    <w:name w:val="ListLabel 862"/>
    <w:qFormat/>
    <w:rPr>
      <w:rFonts w:cs="Symbol"/>
    </w:rPr>
  </w:style>
  <w:style w:type="character" w:styleId="ListLabel863" w:customStyle="1">
    <w:name w:val="ListLabel 863"/>
    <w:qFormat/>
    <w:rPr>
      <w:rFonts w:cs="Courier New"/>
    </w:rPr>
  </w:style>
  <w:style w:type="character" w:styleId="ListLabel864" w:customStyle="1">
    <w:name w:val="ListLabel 864"/>
    <w:qFormat/>
    <w:rPr>
      <w:rFonts w:cs="Wingdings"/>
    </w:rPr>
  </w:style>
  <w:style w:type="character" w:styleId="ListLabel865" w:customStyle="1">
    <w:name w:val="ListLabel 865"/>
    <w:qFormat/>
    <w:rPr>
      <w:b w:val="false"/>
      <w:i w:val="false"/>
    </w:rPr>
  </w:style>
  <w:style w:type="character" w:styleId="ListLabel866" w:customStyle="1">
    <w:name w:val="ListLabel 866"/>
    <w:qFormat/>
    <w:rPr>
      <w:szCs w:val="24"/>
    </w:rPr>
  </w:style>
  <w:style w:type="character" w:styleId="ListLabel867">
    <w:name w:val="ListLabel 867"/>
    <w:qFormat/>
    <w:rPr>
      <w:rFonts w:cs="Wingdings"/>
    </w:rPr>
  </w:style>
  <w:style w:type="character" w:styleId="ListLabel868">
    <w:name w:val="ListLabel 868"/>
    <w:qFormat/>
    <w:rPr>
      <w:rFonts w:cs="Symbol"/>
    </w:rPr>
  </w:style>
  <w:style w:type="character" w:styleId="ListLabel869">
    <w:name w:val="ListLabel 869"/>
    <w:qFormat/>
    <w:rPr>
      <w:rFonts w:cs="Symbol"/>
    </w:rPr>
  </w:style>
  <w:style w:type="character" w:styleId="ListLabel870">
    <w:name w:val="ListLabel 870"/>
    <w:qFormat/>
    <w:rPr>
      <w:rFonts w:cs="Courier New"/>
    </w:rPr>
  </w:style>
  <w:style w:type="character" w:styleId="ListLabel871">
    <w:name w:val="ListLabel 871"/>
    <w:qFormat/>
    <w:rPr>
      <w:rFonts w:cs="Wingdings"/>
    </w:rPr>
  </w:style>
  <w:style w:type="character" w:styleId="ListLabel872">
    <w:name w:val="ListLabel 872"/>
    <w:qFormat/>
    <w:rPr>
      <w:rFonts w:cs="Symbol"/>
    </w:rPr>
  </w:style>
  <w:style w:type="character" w:styleId="ListLabel873">
    <w:name w:val="ListLabel 873"/>
    <w:qFormat/>
    <w:rPr>
      <w:rFonts w:cs="Courier New"/>
    </w:rPr>
  </w:style>
  <w:style w:type="character" w:styleId="ListLabel874">
    <w:name w:val="ListLabel 874"/>
    <w:qFormat/>
    <w:rPr>
      <w:rFonts w:cs="Wingdings"/>
    </w:rPr>
  </w:style>
  <w:style w:type="character" w:styleId="ListLabel875">
    <w:name w:val="ListLabel 875"/>
    <w:qFormat/>
    <w:rPr>
      <w:rFonts w:cs="Symbol"/>
    </w:rPr>
  </w:style>
  <w:style w:type="character" w:styleId="ListLabel876">
    <w:name w:val="ListLabel 876"/>
    <w:qFormat/>
    <w:rPr>
      <w:rFonts w:cs="Courier New"/>
    </w:rPr>
  </w:style>
  <w:style w:type="character" w:styleId="ListLabel877">
    <w:name w:val="ListLabel 877"/>
    <w:qFormat/>
    <w:rPr>
      <w:rFonts w:cs="Wingdings"/>
    </w:rPr>
  </w:style>
  <w:style w:type="character" w:styleId="ListLabel878">
    <w:name w:val="ListLabel 878"/>
    <w:qFormat/>
    <w:rPr>
      <w:rFonts w:cs="Symbol"/>
    </w:rPr>
  </w:style>
  <w:style w:type="character" w:styleId="ListLabel879">
    <w:name w:val="ListLabel 879"/>
    <w:qFormat/>
    <w:rPr>
      <w:rFonts w:cs="Courier New"/>
    </w:rPr>
  </w:style>
  <w:style w:type="character" w:styleId="ListLabel880">
    <w:name w:val="ListLabel 880"/>
    <w:qFormat/>
    <w:rPr>
      <w:rFonts w:cs="Wingdings"/>
    </w:rPr>
  </w:style>
  <w:style w:type="character" w:styleId="ListLabel881">
    <w:name w:val="ListLabel 881"/>
    <w:qFormat/>
    <w:rPr>
      <w:rFonts w:cs="Symbol"/>
    </w:rPr>
  </w:style>
  <w:style w:type="character" w:styleId="ListLabel882">
    <w:name w:val="ListLabel 882"/>
    <w:qFormat/>
    <w:rPr>
      <w:rFonts w:cs="Courier New"/>
    </w:rPr>
  </w:style>
  <w:style w:type="character" w:styleId="ListLabel883">
    <w:name w:val="ListLabel 883"/>
    <w:qFormat/>
    <w:rPr>
      <w:rFonts w:cs="Wingdings"/>
    </w:rPr>
  </w:style>
  <w:style w:type="character" w:styleId="ListLabel884">
    <w:name w:val="ListLabel 884"/>
    <w:qFormat/>
    <w:rPr>
      <w:rFonts w:cs="Symbol"/>
    </w:rPr>
  </w:style>
  <w:style w:type="character" w:styleId="ListLabel885">
    <w:name w:val="ListLabel 885"/>
    <w:qFormat/>
    <w:rPr>
      <w:rFonts w:cs="Courier New"/>
    </w:rPr>
  </w:style>
  <w:style w:type="character" w:styleId="ListLabel886">
    <w:name w:val="ListLabel 886"/>
    <w:qFormat/>
    <w:rPr>
      <w:rFonts w:cs="Wingdings"/>
    </w:rPr>
  </w:style>
  <w:style w:type="character" w:styleId="ListLabel887">
    <w:name w:val="ListLabel 887"/>
    <w:qFormat/>
    <w:rPr>
      <w:rFonts w:cs="Symbol"/>
    </w:rPr>
  </w:style>
  <w:style w:type="character" w:styleId="ListLabel888">
    <w:name w:val="ListLabel 888"/>
    <w:qFormat/>
    <w:rPr>
      <w:rFonts w:cs="Courier New"/>
    </w:rPr>
  </w:style>
  <w:style w:type="character" w:styleId="ListLabel889">
    <w:name w:val="ListLabel 889"/>
    <w:qFormat/>
    <w:rPr>
      <w:rFonts w:cs="Wingdings"/>
    </w:rPr>
  </w:style>
  <w:style w:type="character" w:styleId="ListLabel890">
    <w:name w:val="ListLabel 890"/>
    <w:qFormat/>
    <w:rPr>
      <w:rFonts w:cs="Symbol"/>
    </w:rPr>
  </w:style>
  <w:style w:type="character" w:styleId="ListLabel891">
    <w:name w:val="ListLabel 891"/>
    <w:qFormat/>
    <w:rPr>
      <w:rFonts w:cs="Courier New"/>
    </w:rPr>
  </w:style>
  <w:style w:type="character" w:styleId="ListLabel892">
    <w:name w:val="ListLabel 892"/>
    <w:qFormat/>
    <w:rPr>
      <w:rFonts w:cs="Wingdings"/>
    </w:rPr>
  </w:style>
  <w:style w:type="character" w:styleId="ListLabel893">
    <w:name w:val="ListLabel 893"/>
    <w:qFormat/>
    <w:rPr>
      <w:rFonts w:cs="Symbol"/>
    </w:rPr>
  </w:style>
  <w:style w:type="character" w:styleId="ListLabel894">
    <w:name w:val="ListLabel 894"/>
    <w:qFormat/>
    <w:rPr>
      <w:rFonts w:cs="Courier New"/>
    </w:rPr>
  </w:style>
  <w:style w:type="character" w:styleId="ListLabel895">
    <w:name w:val="ListLabel 895"/>
    <w:qFormat/>
    <w:rPr>
      <w:rFonts w:cs="Wingdings"/>
    </w:rPr>
  </w:style>
  <w:style w:type="character" w:styleId="ListLabel896">
    <w:name w:val="ListLabel 896"/>
    <w:qFormat/>
    <w:rPr>
      <w:rFonts w:cs="Symbol"/>
    </w:rPr>
  </w:style>
  <w:style w:type="character" w:styleId="ListLabel897">
    <w:name w:val="ListLabel 897"/>
    <w:qFormat/>
    <w:rPr>
      <w:rFonts w:cs="Courier New"/>
    </w:rPr>
  </w:style>
  <w:style w:type="character" w:styleId="ListLabel898">
    <w:name w:val="ListLabel 898"/>
    <w:qFormat/>
    <w:rPr>
      <w:rFonts w:cs="Wingdings"/>
    </w:rPr>
  </w:style>
  <w:style w:type="character" w:styleId="ListLabel899">
    <w:name w:val="ListLabel 899"/>
    <w:qFormat/>
    <w:rPr>
      <w:rFonts w:cs="Symbol"/>
    </w:rPr>
  </w:style>
  <w:style w:type="character" w:styleId="ListLabel900">
    <w:name w:val="ListLabel 900"/>
    <w:qFormat/>
    <w:rPr>
      <w:rFonts w:cs="Courier New"/>
    </w:rPr>
  </w:style>
  <w:style w:type="character" w:styleId="ListLabel901">
    <w:name w:val="ListLabel 901"/>
    <w:qFormat/>
    <w:rPr>
      <w:rFonts w:cs="Wingdings"/>
    </w:rPr>
  </w:style>
  <w:style w:type="character" w:styleId="ListLabel902">
    <w:name w:val="ListLabel 902"/>
    <w:qFormat/>
    <w:rPr>
      <w:rFonts w:cs="Symbol"/>
    </w:rPr>
  </w:style>
  <w:style w:type="character" w:styleId="ListLabel903">
    <w:name w:val="ListLabel 903"/>
    <w:qFormat/>
    <w:rPr>
      <w:rFonts w:cs="Courier New"/>
    </w:rPr>
  </w:style>
  <w:style w:type="character" w:styleId="ListLabel904">
    <w:name w:val="ListLabel 904"/>
    <w:qFormat/>
    <w:rPr>
      <w:rFonts w:cs="Wingdings"/>
    </w:rPr>
  </w:style>
  <w:style w:type="character" w:styleId="ListLabel905">
    <w:name w:val="ListLabel 905"/>
    <w:qFormat/>
    <w:rPr>
      <w:rFonts w:eastAsia="Calibri" w:cs="Times New Roman"/>
    </w:rPr>
  </w:style>
  <w:style w:type="character" w:styleId="ListLabel906">
    <w:name w:val="ListLabel 906"/>
    <w:qFormat/>
    <w:rPr>
      <w:rFonts w:cs="Courier New"/>
    </w:rPr>
  </w:style>
  <w:style w:type="character" w:styleId="ListLabel907">
    <w:name w:val="ListLabel 907"/>
    <w:qFormat/>
    <w:rPr>
      <w:rFonts w:cs="Courier New"/>
    </w:rPr>
  </w:style>
  <w:style w:type="character" w:styleId="ListLabel908">
    <w:name w:val="ListLabel 908"/>
    <w:qFormat/>
    <w:rPr>
      <w:rFonts w:cs="Courier New"/>
    </w:rPr>
  </w:style>
  <w:style w:type="character" w:styleId="ListLabel909">
    <w:name w:val="ListLabel 909"/>
    <w:qFormat/>
    <w:rPr>
      <w:b w:val="false"/>
      <w:i w:val="false"/>
    </w:rPr>
  </w:style>
  <w:style w:type="character" w:styleId="ListLabel910">
    <w:name w:val="ListLabel 910"/>
    <w:qFormat/>
    <w:rPr>
      <w:b w:val="false"/>
      <w:i w:val="false"/>
    </w:rPr>
  </w:style>
  <w:style w:type="character" w:styleId="ListLabel911">
    <w:name w:val="ListLabel 911"/>
    <w:qFormat/>
    <w:rPr>
      <w:rFonts w:ascii="Times New Roman" w:hAnsi="Times New Roman" w:cs="Times New Roman"/>
      <w:b/>
      <w:i w:val="false"/>
      <w:color w:val="00000A"/>
    </w:rPr>
  </w:style>
  <w:style w:type="character" w:styleId="ListLabel912">
    <w:name w:val="ListLabel 912"/>
    <w:qFormat/>
    <w:rPr>
      <w:b w:val="false"/>
      <w:i w:val="false"/>
      <w:color w:val="000000"/>
    </w:rPr>
  </w:style>
  <w:style w:type="character" w:styleId="ListLabel913">
    <w:name w:val="ListLabel 913"/>
    <w:qFormat/>
    <w:rPr>
      <w:b/>
      <w:i w:val="false"/>
      <w:color w:val="000000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Lucida Sans"/>
    </w:rPr>
  </w:style>
  <w:style w:type="paragraph" w:styleId="Gwka">
    <w:name w:val="Header"/>
    <w:basedOn w:val="Normal"/>
    <w:link w:val="NagwekZnak"/>
    <w:rsid w:val="00853a90"/>
    <w:pPr>
      <w:tabs>
        <w:tab w:val="center" w:pos="4536" w:leader="none"/>
        <w:tab w:val="right" w:pos="9072" w:leader="none"/>
      </w:tabs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styleId="Tekstpodstawowy21" w:customStyle="1">
    <w:name w:val="Tekst podstawowy 21"/>
    <w:basedOn w:val="Normal"/>
    <w:qFormat/>
    <w:rsid w:val="00853a90"/>
    <w:pPr>
      <w:jc w:val="center"/>
    </w:pPr>
    <w:rPr>
      <w:b/>
      <w:sz w:val="36"/>
    </w:rPr>
  </w:style>
  <w:style w:type="paragraph" w:styleId="Tekstpodstawowy31" w:customStyle="1">
    <w:name w:val="Tekst podstawowy 31"/>
    <w:basedOn w:val="Normal"/>
    <w:qFormat/>
    <w:rsid w:val="00853a90"/>
    <w:pPr>
      <w:jc w:val="both"/>
    </w:pPr>
    <w:rPr/>
  </w:style>
  <w:style w:type="paragraph" w:styleId="Wcicietrecitekstu">
    <w:name w:val="Body Text Indent"/>
    <w:basedOn w:val="Normal"/>
    <w:link w:val="TekstpodstawowywcityZnak"/>
    <w:rsid w:val="00853a90"/>
    <w:pPr>
      <w:ind w:left="454" w:hanging="0"/>
      <w:jc w:val="both"/>
    </w:pPr>
    <w:rPr/>
  </w:style>
  <w:style w:type="paragraph" w:styleId="BodyTextIndent2">
    <w:name w:val="Body Text Indent 2"/>
    <w:basedOn w:val="Normal"/>
    <w:link w:val="Tekstpodstawowywcity2Znak"/>
    <w:qFormat/>
    <w:rsid w:val="00853a90"/>
    <w:pPr>
      <w:ind w:left="360" w:hanging="0"/>
    </w:pPr>
    <w:rPr/>
  </w:style>
  <w:style w:type="paragraph" w:styleId="BodyText2">
    <w:name w:val="Body Text 2"/>
    <w:basedOn w:val="Normal"/>
    <w:link w:val="Tekstpodstawowy2Znak"/>
    <w:qFormat/>
    <w:rsid w:val="00853a90"/>
    <w:pPr>
      <w:jc w:val="both"/>
    </w:pPr>
    <w:rPr>
      <w:b/>
    </w:rPr>
  </w:style>
  <w:style w:type="paragraph" w:styleId="NormalnyPogrubienie" w:customStyle="1">
    <w:name w:val="Normalny + Pogrubienie"/>
    <w:basedOn w:val="Tekstpodstawowy21"/>
    <w:qFormat/>
    <w:rsid w:val="00853a90"/>
    <w:pPr>
      <w:ind w:left="708" w:hanging="0"/>
      <w:jc w:val="both"/>
    </w:pPr>
    <w:rPr>
      <w:sz w:val="24"/>
      <w:szCs w:val="24"/>
    </w:rPr>
  </w:style>
  <w:style w:type="paragraph" w:styleId="Tekstpodstawowy32" w:customStyle="1">
    <w:name w:val="Tekst podstawowy 32"/>
    <w:basedOn w:val="Normal"/>
    <w:qFormat/>
    <w:rsid w:val="00853a90"/>
    <w:pPr>
      <w:jc w:val="both"/>
    </w:pPr>
    <w:rPr/>
  </w:style>
  <w:style w:type="paragraph" w:styleId="ListParagraph">
    <w:name w:val="List Paragraph"/>
    <w:basedOn w:val="Normal"/>
    <w:uiPriority w:val="34"/>
    <w:qFormat/>
    <w:rsid w:val="00853a90"/>
    <w:pPr>
      <w:spacing w:before="0" w:after="0"/>
      <w:ind w:left="720" w:hanging="0"/>
      <w:contextualSpacing/>
    </w:pPr>
    <w:rPr/>
  </w:style>
  <w:style w:type="paragraph" w:styleId="Tekst" w:customStyle="1">
    <w:name w:val="tekst"/>
    <w:basedOn w:val="Normal"/>
    <w:qFormat/>
    <w:rsid w:val="00853a90"/>
    <w:pPr>
      <w:widowControl w:val="false"/>
      <w:suppressLineNumbers/>
      <w:spacing w:lineRule="atLeast" w:line="360" w:before="60" w:after="60"/>
      <w:jc w:val="both"/>
      <w:textAlignment w:val="baseline"/>
    </w:pPr>
    <w:rPr/>
  </w:style>
  <w:style w:type="paragraph" w:styleId="Default" w:customStyle="1">
    <w:name w:val="Default"/>
    <w:qFormat/>
    <w:rsid w:val="002515d6"/>
    <w:pPr>
      <w:widowControl/>
      <w:bidi w:val="0"/>
      <w:jc w:val="left"/>
    </w:pPr>
    <w:rPr>
      <w:rFonts w:ascii="Arial" w:hAnsi="Arial" w:eastAsia="Calibri" w:cs="Arial"/>
      <w:color w:val="000000"/>
      <w:kern w:val="0"/>
      <w:sz w:val="24"/>
      <w:szCs w:val="24"/>
      <w:lang w:val="pl-PL" w:eastAsia="en-US" w:bidi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30906"/>
    <w:pPr/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335779"/>
    <w:pPr>
      <w:widowControl w:val="false"/>
      <w:bidi w:val="0"/>
      <w:jc w:val="left"/>
    </w:pPr>
    <w:rPr>
      <w:rFonts w:eastAsia="Times New Roman" w:ascii="Times New Roman" w:hAnsi="Times New Roman" w:cs="Times New Roman"/>
      <w:color w:val="00000A"/>
      <w:kern w:val="0"/>
      <w:sz w:val="24"/>
      <w:szCs w:val="20"/>
      <w:lang w:eastAsia="pl-PL" w:val="pl-PL" w:bidi="ar-SA"/>
    </w:rPr>
  </w:style>
  <w:style w:type="paragraph" w:styleId="Stopka">
    <w:name w:val="Footer"/>
    <w:basedOn w:val="Normal"/>
    <w:link w:val="StopkaZnak"/>
    <w:uiPriority w:val="99"/>
    <w:unhideWhenUsed/>
    <w:rsid w:val="00be1859"/>
    <w:pPr>
      <w:tabs>
        <w:tab w:val="center" w:pos="4536" w:leader="none"/>
        <w:tab w:val="right" w:pos="9072" w:leader="none"/>
      </w:tabs>
    </w:pPr>
    <w:rPr/>
  </w:style>
  <w:style w:type="paragraph" w:styleId="BodyTextIndent3">
    <w:name w:val="Body Text Indent 3"/>
    <w:basedOn w:val="Normal"/>
    <w:link w:val="Tekstpodstawowywcity3Znak"/>
    <w:uiPriority w:val="99"/>
    <w:semiHidden/>
    <w:unhideWhenUsed/>
    <w:qFormat/>
    <w:rsid w:val="00f85a1b"/>
    <w:pPr>
      <w:spacing w:before="0" w:after="120"/>
      <w:ind w:left="283" w:hanging="0"/>
    </w:pPr>
    <w:rPr>
      <w:sz w:val="16"/>
      <w:szCs w:val="16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pPr/>
    <w:rPr>
      <w:sz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50389-0077-46DF-9484-358CA9D2F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3633</TotalTime>
  <Application>LibreOffice/6.0.3.2$Windows_X86_64 LibreOffice_project/8f48d515416608e3a835360314dac7e47fd0b821</Application>
  <Pages>13</Pages>
  <Words>4343</Words>
  <Characters>27569</Characters>
  <CharactersWithSpaces>31636</CharactersWithSpaces>
  <Paragraphs>239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2017-04-04T12:25:00Z</dcterms:created>
  <dc:creator>Alina Kaczmarczyk</dc:creator>
  <dc:description/>
  <dc:language>pl-PL</dc:language>
  <cp:lastModifiedBy/>
  <cp:lastPrinted>2018-09-11T13:01:00Z</cp:lastPrinted>
  <dcterms:modified xsi:type="dcterms:W3CDTF">2019-04-04T11:52:45Z</dcterms:modified>
  <cp:revision>165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