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ED" w:rsidRDefault="004821ED" w:rsidP="00DA39DC">
      <w:pPr>
        <w:jc w:val="center"/>
        <w:rPr>
          <w:b/>
          <w:sz w:val="28"/>
        </w:rPr>
      </w:pPr>
    </w:p>
    <w:p w:rsidR="00DA39DC" w:rsidRPr="002445AA" w:rsidRDefault="00DA39DC" w:rsidP="00DA39DC">
      <w:pPr>
        <w:pStyle w:val="Standardowytekst"/>
        <w:jc w:val="center"/>
        <w:rPr>
          <w:rFonts w:ascii="Arial" w:hAnsi="Arial" w:cs="Arial"/>
          <w:b/>
        </w:rPr>
      </w:pPr>
    </w:p>
    <w:p w:rsidR="004821ED" w:rsidRPr="002445AA" w:rsidRDefault="004821ED" w:rsidP="00DA39DC">
      <w:pPr>
        <w:pStyle w:val="Standardowytekst"/>
        <w:jc w:val="center"/>
        <w:rPr>
          <w:rFonts w:ascii="Arial" w:hAnsi="Arial" w:cs="Arial"/>
          <w:b/>
        </w:rPr>
      </w:pPr>
    </w:p>
    <w:p w:rsidR="004821ED" w:rsidRPr="002445AA" w:rsidRDefault="004821ED" w:rsidP="00DA39DC">
      <w:pPr>
        <w:pStyle w:val="Standardowytekst"/>
        <w:jc w:val="center"/>
        <w:rPr>
          <w:rFonts w:ascii="Arial" w:hAnsi="Arial" w:cs="Arial"/>
          <w:b/>
        </w:rPr>
      </w:pPr>
    </w:p>
    <w:p w:rsidR="004821ED" w:rsidRPr="002445AA" w:rsidRDefault="006C4AA0" w:rsidP="00075A4D">
      <w:pPr>
        <w:pStyle w:val="Standardowytekst"/>
        <w:ind w:right="-851"/>
        <w:jc w:val="center"/>
        <w:rPr>
          <w:rFonts w:ascii="Arial" w:hAnsi="Arial" w:cs="Arial"/>
          <w:b/>
          <w:sz w:val="24"/>
          <w:szCs w:val="24"/>
        </w:rPr>
      </w:pPr>
      <w:r w:rsidRPr="002445AA">
        <w:rPr>
          <w:rFonts w:ascii="Arial" w:hAnsi="Arial" w:cs="Arial"/>
          <w:sz w:val="24"/>
          <w:szCs w:val="24"/>
        </w:rPr>
        <w:t>SZCZEGÓŁOWE</w:t>
      </w:r>
      <w:r w:rsidR="0076309D" w:rsidRPr="002445AA">
        <w:rPr>
          <w:rFonts w:ascii="Arial" w:hAnsi="Arial" w:cs="Arial"/>
          <w:sz w:val="24"/>
          <w:szCs w:val="24"/>
        </w:rPr>
        <w:t xml:space="preserve"> SPECYFIKACJE TECHNICZNE</w:t>
      </w: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pStyle w:val="Standardowytekst"/>
        <w:ind w:right="-851"/>
        <w:jc w:val="center"/>
        <w:rPr>
          <w:rFonts w:ascii="Arial" w:hAnsi="Arial" w:cs="Arial"/>
          <w:b/>
          <w:sz w:val="24"/>
          <w:szCs w:val="24"/>
        </w:rPr>
      </w:pPr>
    </w:p>
    <w:p w:rsidR="004821ED" w:rsidRPr="002445AA" w:rsidRDefault="0076309D" w:rsidP="00075A4D">
      <w:pPr>
        <w:pStyle w:val="Standardowytekst"/>
        <w:ind w:right="-851"/>
        <w:jc w:val="center"/>
        <w:rPr>
          <w:rFonts w:ascii="Arial" w:hAnsi="Arial" w:cs="Arial"/>
          <w:b/>
          <w:sz w:val="24"/>
          <w:szCs w:val="24"/>
        </w:rPr>
      </w:pPr>
      <w:r w:rsidRPr="002445AA">
        <w:rPr>
          <w:rFonts w:ascii="Arial" w:hAnsi="Arial" w:cs="Arial"/>
          <w:b/>
          <w:sz w:val="24"/>
          <w:szCs w:val="24"/>
        </w:rPr>
        <w:t>NAWIERZCHNIA  TŁUCZNIOWA</w:t>
      </w:r>
    </w:p>
    <w:p w:rsidR="00851020" w:rsidRDefault="00851020" w:rsidP="00851020">
      <w:pPr>
        <w:pStyle w:val="Standardowytekst"/>
        <w:ind w:right="-851"/>
        <w:jc w:val="center"/>
        <w:rPr>
          <w:rFonts w:ascii="Arial" w:hAnsi="Arial" w:cs="Arial"/>
          <w:b/>
          <w:sz w:val="24"/>
          <w:szCs w:val="24"/>
        </w:rPr>
      </w:pPr>
      <w:r>
        <w:rPr>
          <w:rFonts w:ascii="Arial" w:hAnsi="Arial" w:cs="Arial"/>
          <w:b/>
          <w:sz w:val="24"/>
          <w:szCs w:val="24"/>
        </w:rPr>
        <w:t>(nawierzchnia z żużla stalowniczego wielkopiecowego)</w:t>
      </w:r>
    </w:p>
    <w:p w:rsidR="004821ED" w:rsidRPr="002445AA" w:rsidRDefault="004821ED" w:rsidP="00075A4D">
      <w:pPr>
        <w:pStyle w:val="Standardowytekst"/>
        <w:ind w:right="-851"/>
        <w:jc w:val="center"/>
        <w:rPr>
          <w:rFonts w:ascii="Arial" w:hAnsi="Arial" w:cs="Arial"/>
          <w:b/>
          <w:sz w:val="24"/>
          <w:szCs w:val="24"/>
        </w:rPr>
      </w:pPr>
    </w:p>
    <w:p w:rsidR="004821ED" w:rsidRPr="002445AA" w:rsidRDefault="004821ED" w:rsidP="00075A4D">
      <w:pPr>
        <w:ind w:right="-851"/>
        <w:jc w:val="center"/>
        <w:rPr>
          <w:rFonts w:ascii="Arial" w:hAnsi="Arial" w:cs="Arial"/>
          <w:sz w:val="24"/>
          <w:szCs w:val="24"/>
        </w:rPr>
      </w:pPr>
    </w:p>
    <w:p w:rsidR="004821ED" w:rsidRPr="002445AA" w:rsidRDefault="004821ED" w:rsidP="00075A4D">
      <w:pPr>
        <w:ind w:right="-851"/>
        <w:jc w:val="center"/>
        <w:rPr>
          <w:rFonts w:ascii="Arial" w:hAnsi="Arial" w:cs="Arial"/>
          <w:sz w:val="24"/>
          <w:szCs w:val="24"/>
        </w:rPr>
      </w:pPr>
    </w:p>
    <w:p w:rsidR="004821ED" w:rsidRPr="002445AA" w:rsidRDefault="004821ED" w:rsidP="00075A4D">
      <w:pPr>
        <w:ind w:right="-851"/>
        <w:jc w:val="center"/>
        <w:rPr>
          <w:rFonts w:ascii="Arial" w:hAnsi="Arial" w:cs="Arial"/>
          <w:sz w:val="24"/>
          <w:szCs w:val="24"/>
        </w:rPr>
      </w:pPr>
    </w:p>
    <w:p w:rsidR="004821ED" w:rsidRPr="002445AA" w:rsidRDefault="004821ED" w:rsidP="00075A4D">
      <w:pPr>
        <w:ind w:right="-851"/>
        <w:jc w:val="center"/>
        <w:rPr>
          <w:rFonts w:ascii="Arial" w:hAnsi="Arial" w:cs="Arial"/>
          <w:sz w:val="24"/>
          <w:szCs w:val="24"/>
        </w:rPr>
      </w:pPr>
    </w:p>
    <w:p w:rsidR="004821ED" w:rsidRPr="002445AA" w:rsidRDefault="0076309D" w:rsidP="00075A4D">
      <w:pPr>
        <w:pStyle w:val="Standardowytekst"/>
        <w:ind w:right="-851"/>
        <w:jc w:val="center"/>
        <w:rPr>
          <w:rFonts w:ascii="Arial" w:hAnsi="Arial" w:cs="Arial"/>
          <w:b/>
          <w:sz w:val="24"/>
          <w:szCs w:val="24"/>
        </w:rPr>
      </w:pPr>
      <w:r w:rsidRPr="002445AA">
        <w:rPr>
          <w:rFonts w:ascii="Arial" w:hAnsi="Arial" w:cs="Arial"/>
          <w:b/>
          <w:sz w:val="24"/>
          <w:szCs w:val="24"/>
        </w:rPr>
        <w:t>SPIS TREŚCI</w:t>
      </w:r>
    </w:p>
    <w:p w:rsidR="004821ED" w:rsidRPr="002445AA" w:rsidRDefault="004821ED" w:rsidP="00075A4D">
      <w:pPr>
        <w:pStyle w:val="Standardowytekst"/>
        <w:ind w:right="-851"/>
        <w:jc w:val="center"/>
        <w:rPr>
          <w:rFonts w:ascii="Arial" w:hAnsi="Arial" w:cs="Arial"/>
          <w:b/>
          <w:sz w:val="24"/>
          <w:szCs w:val="24"/>
        </w:rPr>
      </w:pP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sz w:val="24"/>
          <w:szCs w:val="24"/>
        </w:rPr>
        <w:t xml:space="preserve">  </w:t>
      </w:r>
      <w:r w:rsidR="001C47FC" w:rsidRPr="001C47FC">
        <w:rPr>
          <w:rFonts w:ascii="Arial" w:hAnsi="Arial" w:cs="Arial"/>
          <w:sz w:val="24"/>
          <w:szCs w:val="24"/>
        </w:rPr>
        <w:fldChar w:fldCharType="begin"/>
      </w:r>
      <w:r w:rsidRPr="002445AA">
        <w:rPr>
          <w:rFonts w:ascii="Arial" w:hAnsi="Arial" w:cs="Arial"/>
          <w:sz w:val="24"/>
          <w:szCs w:val="24"/>
        </w:rPr>
        <w:instrText xml:space="preserve"> TOC \o "1-1" </w:instrText>
      </w:r>
      <w:r w:rsidR="001C47FC" w:rsidRPr="001C47FC">
        <w:rPr>
          <w:rFonts w:ascii="Arial" w:hAnsi="Arial" w:cs="Arial"/>
          <w:sz w:val="24"/>
          <w:szCs w:val="24"/>
        </w:rPr>
        <w:fldChar w:fldCharType="separate"/>
      </w:r>
      <w:r w:rsidRPr="002445AA">
        <w:rPr>
          <w:rFonts w:ascii="Arial" w:hAnsi="Arial" w:cs="Arial"/>
          <w:noProof/>
          <w:sz w:val="24"/>
          <w:szCs w:val="24"/>
        </w:rPr>
        <w:t>1. WSTĘP</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2. MATERIAŁY</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3. SPRZĘT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4. TRANSPORT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5. WYKONANIE ROBÓT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6. KONTROLA JAKOŚCI ROBÓT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7. OBMIAR ROBÓT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8. ODBIÓR ROBÓT</w:t>
      </w:r>
      <w:r w:rsidRPr="002445AA">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 xml:space="preserve">  9. PODSTAWA PŁATNOŚCI</w:t>
      </w:r>
      <w:r w:rsidR="00C56A27">
        <w:rPr>
          <w:rFonts w:ascii="Arial" w:hAnsi="Arial" w:cs="Arial"/>
          <w:b w:val="0"/>
          <w:noProof/>
          <w:sz w:val="24"/>
          <w:szCs w:val="24"/>
        </w:rPr>
        <w:tab/>
      </w:r>
    </w:p>
    <w:p w:rsidR="004821ED" w:rsidRPr="002445AA" w:rsidRDefault="0076309D" w:rsidP="00075A4D">
      <w:pPr>
        <w:pStyle w:val="Spistreci1"/>
        <w:spacing w:before="0" w:after="0"/>
        <w:ind w:right="-851"/>
        <w:rPr>
          <w:rFonts w:ascii="Arial" w:hAnsi="Arial" w:cs="Arial"/>
          <w:noProof/>
          <w:sz w:val="24"/>
          <w:szCs w:val="24"/>
        </w:rPr>
      </w:pPr>
      <w:r w:rsidRPr="002445AA">
        <w:rPr>
          <w:rFonts w:ascii="Arial" w:hAnsi="Arial" w:cs="Arial"/>
          <w:noProof/>
          <w:sz w:val="24"/>
          <w:szCs w:val="24"/>
        </w:rPr>
        <w:t>10. PRZEPISY ZWIĄZANE</w:t>
      </w:r>
      <w:r w:rsidRPr="002445AA">
        <w:rPr>
          <w:rFonts w:ascii="Arial" w:hAnsi="Arial" w:cs="Arial"/>
          <w:b w:val="0"/>
          <w:noProof/>
          <w:sz w:val="24"/>
          <w:szCs w:val="24"/>
        </w:rPr>
        <w:tab/>
      </w:r>
    </w:p>
    <w:p w:rsidR="004821ED" w:rsidRPr="002445AA" w:rsidRDefault="001C47FC" w:rsidP="00075A4D">
      <w:pPr>
        <w:ind w:right="-851"/>
        <w:jc w:val="center"/>
        <w:rPr>
          <w:rFonts w:ascii="Arial" w:hAnsi="Arial" w:cs="Arial"/>
        </w:rPr>
      </w:pPr>
      <w:r w:rsidRPr="002445AA">
        <w:rPr>
          <w:rFonts w:ascii="Arial" w:hAnsi="Arial" w:cs="Arial"/>
          <w:sz w:val="24"/>
          <w:szCs w:val="24"/>
        </w:rPr>
        <w:fldChar w:fldCharType="end"/>
      </w: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br w:type="page"/>
      </w:r>
      <w:r w:rsidRPr="002445AA">
        <w:rPr>
          <w:rFonts w:ascii="Arial" w:hAnsi="Arial" w:cs="Arial"/>
        </w:rPr>
        <w:lastRenderedPageBreak/>
        <w:t>1. WSTĘP</w:t>
      </w:r>
    </w:p>
    <w:p w:rsidR="004821ED" w:rsidRPr="002445AA" w:rsidRDefault="0076309D" w:rsidP="00075A4D">
      <w:pPr>
        <w:pStyle w:val="Nagwek2"/>
        <w:spacing w:before="0" w:after="0"/>
        <w:ind w:right="-851"/>
        <w:rPr>
          <w:rFonts w:ascii="Arial" w:hAnsi="Arial" w:cs="Arial"/>
        </w:rPr>
      </w:pPr>
      <w:r w:rsidRPr="002445AA">
        <w:rPr>
          <w:rFonts w:ascii="Arial" w:hAnsi="Arial" w:cs="Arial"/>
        </w:rPr>
        <w:t>1.1. Przedmiot OST</w:t>
      </w:r>
    </w:p>
    <w:p w:rsidR="004821ED" w:rsidRPr="002445AA" w:rsidRDefault="0076309D" w:rsidP="00075A4D">
      <w:pPr>
        <w:pStyle w:val="Standardowytekst"/>
        <w:tabs>
          <w:tab w:val="left" w:pos="284"/>
        </w:tabs>
        <w:ind w:right="-851"/>
        <w:rPr>
          <w:rFonts w:ascii="Arial" w:hAnsi="Arial" w:cs="Arial"/>
        </w:rPr>
      </w:pPr>
      <w:r w:rsidRPr="002445AA">
        <w:rPr>
          <w:rFonts w:ascii="Arial" w:hAnsi="Arial" w:cs="Arial"/>
        </w:rPr>
        <w:tab/>
        <w:t>Przedmiotem niniejszej ogólnej specyfikacji technicznej (OST) są wymagania dotyczące wykonania i odbioru nawierzchni tłuczniowej.</w:t>
      </w:r>
    </w:p>
    <w:p w:rsidR="004821ED" w:rsidRPr="002445AA" w:rsidRDefault="0076309D" w:rsidP="00075A4D">
      <w:pPr>
        <w:pStyle w:val="Nagwek2"/>
        <w:spacing w:before="0" w:after="0"/>
        <w:ind w:right="-851"/>
        <w:rPr>
          <w:rFonts w:ascii="Arial" w:hAnsi="Arial" w:cs="Arial"/>
        </w:rPr>
      </w:pPr>
      <w:r w:rsidRPr="002445AA">
        <w:rPr>
          <w:rFonts w:ascii="Arial" w:hAnsi="Arial" w:cs="Arial"/>
        </w:rPr>
        <w:t>1.2. Zakres stosowania OST</w:t>
      </w:r>
    </w:p>
    <w:p w:rsidR="004821ED" w:rsidRPr="002445AA" w:rsidRDefault="0076309D" w:rsidP="00075A4D">
      <w:pPr>
        <w:pStyle w:val="Standardowytekst"/>
        <w:tabs>
          <w:tab w:val="left" w:pos="284"/>
        </w:tabs>
        <w:ind w:right="-851"/>
        <w:rPr>
          <w:rFonts w:ascii="Arial" w:hAnsi="Arial" w:cs="Arial"/>
        </w:rPr>
      </w:pPr>
      <w:r w:rsidRPr="002445AA">
        <w:rPr>
          <w:rFonts w:ascii="Arial" w:hAnsi="Arial" w:cs="Arial"/>
        </w:rPr>
        <w:tab/>
      </w:r>
      <w:r w:rsidR="006C4AA0" w:rsidRPr="002445AA">
        <w:rPr>
          <w:rFonts w:ascii="Arial" w:hAnsi="Arial" w:cs="Arial"/>
        </w:rPr>
        <w:t>Szczegółowa specyfikacja techniczna (S</w:t>
      </w:r>
      <w:r w:rsidRPr="002445AA">
        <w:rPr>
          <w:rFonts w:ascii="Arial" w:hAnsi="Arial" w:cs="Arial"/>
        </w:rPr>
        <w:t xml:space="preserve">ST) stanowi obowiązującą podstawę jako dokument przetargowy i kontraktowy przy zlecaniu i realizacji robót na drogach </w:t>
      </w:r>
      <w:r w:rsidR="006C4AA0" w:rsidRPr="002445AA">
        <w:rPr>
          <w:rFonts w:ascii="Arial" w:hAnsi="Arial" w:cs="Arial"/>
        </w:rPr>
        <w:t>dojazdowych do gruntów rolnych</w:t>
      </w:r>
      <w:r w:rsidRPr="002445AA">
        <w:rPr>
          <w:rFonts w:ascii="Arial" w:hAnsi="Arial" w:cs="Arial"/>
        </w:rPr>
        <w:t>.</w:t>
      </w:r>
      <w:r w:rsidRPr="002445AA">
        <w:rPr>
          <w:rFonts w:ascii="Arial" w:hAnsi="Arial" w:cs="Arial"/>
        </w:rPr>
        <w:tab/>
      </w:r>
    </w:p>
    <w:p w:rsidR="004821ED" w:rsidRPr="002445AA" w:rsidRDefault="006C4AA0" w:rsidP="00075A4D">
      <w:pPr>
        <w:pStyle w:val="Nagwek2"/>
        <w:spacing w:before="0" w:after="0"/>
        <w:ind w:right="-851"/>
        <w:rPr>
          <w:rFonts w:ascii="Arial" w:hAnsi="Arial" w:cs="Arial"/>
        </w:rPr>
      </w:pPr>
      <w:r w:rsidRPr="002445AA">
        <w:rPr>
          <w:rFonts w:ascii="Arial" w:hAnsi="Arial" w:cs="Arial"/>
        </w:rPr>
        <w:t>1.3. Zakres robót objętych S</w:t>
      </w:r>
      <w:r w:rsidR="0076309D" w:rsidRPr="002445AA">
        <w:rPr>
          <w:rFonts w:ascii="Arial" w:hAnsi="Arial" w:cs="Arial"/>
        </w:rPr>
        <w:t>ST</w:t>
      </w:r>
    </w:p>
    <w:p w:rsidR="004821ED" w:rsidRPr="002445AA" w:rsidRDefault="0076309D" w:rsidP="00075A4D">
      <w:pPr>
        <w:tabs>
          <w:tab w:val="left" w:pos="284"/>
        </w:tabs>
        <w:ind w:right="-851"/>
        <w:rPr>
          <w:rFonts w:ascii="Arial" w:hAnsi="Arial" w:cs="Arial"/>
        </w:rPr>
      </w:pPr>
      <w:r w:rsidRPr="002445AA">
        <w:rPr>
          <w:rFonts w:ascii="Arial" w:hAnsi="Arial" w:cs="Arial"/>
        </w:rPr>
        <w:tab/>
        <w:t>Ustalenia zawarte w niniejszej specyfikacji dotyczą zasad prowadzenia robót związanych z wykonaniem nawierzchni tłuczniowej, wg PN-S-96023 [20].</w:t>
      </w:r>
    </w:p>
    <w:p w:rsidR="004821ED" w:rsidRPr="002445AA" w:rsidRDefault="0076309D" w:rsidP="00075A4D">
      <w:pPr>
        <w:tabs>
          <w:tab w:val="left" w:pos="284"/>
        </w:tabs>
        <w:ind w:right="-851"/>
        <w:rPr>
          <w:rFonts w:ascii="Arial" w:hAnsi="Arial" w:cs="Arial"/>
        </w:rPr>
      </w:pPr>
      <w:r w:rsidRPr="002445AA">
        <w:rPr>
          <w:rFonts w:ascii="Arial" w:hAnsi="Arial" w:cs="Arial"/>
        </w:rPr>
        <w:tab/>
        <w:t>Nawierzchnię tłuczniową wykonuje się, zgodnie z ustaleniami podanymi w dokumentacji projektowej:</w:t>
      </w:r>
    </w:p>
    <w:p w:rsidR="004821ED" w:rsidRPr="002445AA" w:rsidRDefault="0076309D" w:rsidP="00075A4D">
      <w:pPr>
        <w:numPr>
          <w:ilvl w:val="0"/>
          <w:numId w:val="1"/>
        </w:numPr>
        <w:ind w:right="-851"/>
        <w:rPr>
          <w:rFonts w:ascii="Arial" w:hAnsi="Arial" w:cs="Arial"/>
        </w:rPr>
      </w:pPr>
      <w:r w:rsidRPr="002445AA">
        <w:rPr>
          <w:rFonts w:ascii="Arial" w:hAnsi="Arial" w:cs="Arial"/>
        </w:rPr>
        <w:t>bezpośrednio na podłożu gruntowym przepuszczalnym,</w:t>
      </w:r>
    </w:p>
    <w:p w:rsidR="004821ED" w:rsidRPr="002445AA" w:rsidRDefault="0076309D" w:rsidP="00075A4D">
      <w:pPr>
        <w:numPr>
          <w:ilvl w:val="0"/>
          <w:numId w:val="1"/>
        </w:numPr>
        <w:ind w:right="-851"/>
        <w:rPr>
          <w:rFonts w:ascii="Arial" w:hAnsi="Arial" w:cs="Arial"/>
        </w:rPr>
      </w:pPr>
      <w:r w:rsidRPr="002445AA">
        <w:rPr>
          <w:rFonts w:ascii="Arial" w:hAnsi="Arial" w:cs="Arial"/>
        </w:rPr>
        <w:t>na warstwie gruntu ulepszonego wapnem lub popiołami lotnymi względnie na warstwie odcinającej - w przypadku podłoża nieprzepuszczalnego.</w:t>
      </w:r>
    </w:p>
    <w:p w:rsidR="004821ED" w:rsidRPr="002445AA" w:rsidRDefault="0076309D" w:rsidP="00075A4D">
      <w:pPr>
        <w:pStyle w:val="Nagwek2"/>
        <w:spacing w:before="0" w:after="0"/>
        <w:ind w:right="-851"/>
        <w:rPr>
          <w:rFonts w:ascii="Arial" w:hAnsi="Arial" w:cs="Arial"/>
        </w:rPr>
      </w:pPr>
      <w:r w:rsidRPr="002445AA">
        <w:rPr>
          <w:rFonts w:ascii="Arial" w:hAnsi="Arial" w:cs="Arial"/>
        </w:rPr>
        <w:t>1.4. Określenia podstawowe</w:t>
      </w:r>
    </w:p>
    <w:p w:rsidR="004821ED" w:rsidRPr="002445AA" w:rsidRDefault="0076309D" w:rsidP="00075A4D">
      <w:pPr>
        <w:ind w:right="-851"/>
        <w:rPr>
          <w:rFonts w:ascii="Arial" w:hAnsi="Arial" w:cs="Arial"/>
        </w:rPr>
      </w:pPr>
      <w:r w:rsidRPr="002445AA">
        <w:rPr>
          <w:rFonts w:ascii="Arial" w:hAnsi="Arial" w:cs="Arial"/>
          <w:b/>
        </w:rPr>
        <w:t xml:space="preserve">1.4.1. </w:t>
      </w:r>
      <w:r w:rsidRPr="002445AA">
        <w:rPr>
          <w:rFonts w:ascii="Arial" w:hAnsi="Arial" w:cs="Arial"/>
        </w:rPr>
        <w:t>Nawierzchnia tłuczniowa - jedna lub więcej warstw z tłucznia i klińca kamiennego, leżących na podłożu naturalnym lub ulepszonym, zaklinowanych i uzdatnionych do bezpośredniego przejmowania ruchu.</w:t>
      </w:r>
    </w:p>
    <w:p w:rsidR="004821ED" w:rsidRPr="002445AA" w:rsidRDefault="0076309D" w:rsidP="00075A4D">
      <w:pPr>
        <w:ind w:right="-851"/>
        <w:rPr>
          <w:rFonts w:ascii="Arial" w:hAnsi="Arial" w:cs="Arial"/>
        </w:rPr>
      </w:pPr>
      <w:r w:rsidRPr="002445AA">
        <w:rPr>
          <w:rFonts w:ascii="Arial" w:hAnsi="Arial" w:cs="Arial"/>
          <w:b/>
        </w:rPr>
        <w:t xml:space="preserve">1.4.2. </w:t>
      </w:r>
      <w:r w:rsidRPr="002445AA">
        <w:rPr>
          <w:rFonts w:ascii="Arial" w:hAnsi="Arial" w:cs="Arial"/>
        </w:rPr>
        <w:t>Kruszywo łamane - materiał ziarnisty uzyskany przez mechaniczne rozdrobnienie skał litych, wg PN-B-01100 [1].</w:t>
      </w:r>
    </w:p>
    <w:p w:rsidR="004821ED" w:rsidRPr="002445AA" w:rsidRDefault="0076309D" w:rsidP="00075A4D">
      <w:pPr>
        <w:ind w:right="-851"/>
        <w:rPr>
          <w:rFonts w:ascii="Arial" w:hAnsi="Arial" w:cs="Arial"/>
        </w:rPr>
      </w:pPr>
      <w:r w:rsidRPr="002445AA">
        <w:rPr>
          <w:rFonts w:ascii="Arial" w:hAnsi="Arial" w:cs="Arial"/>
          <w:b/>
        </w:rPr>
        <w:t xml:space="preserve">1.4.3. </w:t>
      </w:r>
      <w:r w:rsidRPr="002445AA">
        <w:rPr>
          <w:rFonts w:ascii="Arial" w:hAnsi="Arial" w:cs="Arial"/>
        </w:rPr>
        <w:t>Kruszywo łamane zwykłe - kruszywo uzyskane w wyniku co najmniej jednokrotnego przekruszenia skał litych i rozsiania na frakcje lub grupy frakcji, charakteryzujące się ziarnami ostrokrawędziastymi o nieforemnych kształtach, wg PN-B-01100 [1].</w:t>
      </w:r>
    </w:p>
    <w:p w:rsidR="004821ED" w:rsidRPr="002445AA" w:rsidRDefault="0076309D" w:rsidP="00075A4D">
      <w:pPr>
        <w:ind w:right="-851"/>
        <w:rPr>
          <w:rFonts w:ascii="Arial" w:hAnsi="Arial" w:cs="Arial"/>
        </w:rPr>
      </w:pPr>
      <w:r w:rsidRPr="002445AA">
        <w:rPr>
          <w:rFonts w:ascii="Arial" w:hAnsi="Arial" w:cs="Arial"/>
          <w:b/>
        </w:rPr>
        <w:t xml:space="preserve">1.4.4. </w:t>
      </w:r>
      <w:r w:rsidRPr="002445AA">
        <w:rPr>
          <w:rFonts w:ascii="Arial" w:hAnsi="Arial" w:cs="Arial"/>
        </w:rPr>
        <w:t>Tłuczeń - kruszywo łamane zwykłe o wielkości ziarn od 31,5 mm do 63 mm.</w:t>
      </w:r>
    </w:p>
    <w:p w:rsidR="004821ED" w:rsidRPr="002445AA" w:rsidRDefault="0076309D" w:rsidP="00075A4D">
      <w:pPr>
        <w:ind w:right="-851"/>
        <w:rPr>
          <w:rFonts w:ascii="Arial" w:hAnsi="Arial" w:cs="Arial"/>
        </w:rPr>
      </w:pPr>
      <w:r w:rsidRPr="002445AA">
        <w:rPr>
          <w:rFonts w:ascii="Arial" w:hAnsi="Arial" w:cs="Arial"/>
          <w:b/>
        </w:rPr>
        <w:t xml:space="preserve">1.4.5. </w:t>
      </w:r>
      <w:r w:rsidRPr="002445AA">
        <w:rPr>
          <w:rFonts w:ascii="Arial" w:hAnsi="Arial" w:cs="Arial"/>
        </w:rPr>
        <w:t>Kliniec - kruszywo łamane zwykłe o wielkości ziarn od 4 mm do 31,5 mm.</w:t>
      </w:r>
    </w:p>
    <w:p w:rsidR="004821ED" w:rsidRPr="002445AA" w:rsidRDefault="0076309D" w:rsidP="00075A4D">
      <w:pPr>
        <w:ind w:right="-851"/>
        <w:rPr>
          <w:rFonts w:ascii="Arial" w:hAnsi="Arial" w:cs="Arial"/>
        </w:rPr>
      </w:pPr>
      <w:r w:rsidRPr="002445AA">
        <w:rPr>
          <w:rFonts w:ascii="Arial" w:hAnsi="Arial" w:cs="Arial"/>
          <w:b/>
        </w:rPr>
        <w:t xml:space="preserve">1.4.6. </w:t>
      </w:r>
      <w:r w:rsidRPr="002445AA">
        <w:rPr>
          <w:rFonts w:ascii="Arial" w:hAnsi="Arial" w:cs="Arial"/>
        </w:rPr>
        <w:t>Miał - kruszywo łamane zwykłe o wielkości ziarn do 4 mm.</w:t>
      </w:r>
    </w:p>
    <w:p w:rsidR="004821ED" w:rsidRPr="002445AA" w:rsidRDefault="0076309D" w:rsidP="00075A4D">
      <w:pPr>
        <w:tabs>
          <w:tab w:val="left" w:pos="567"/>
        </w:tabs>
        <w:ind w:right="-851"/>
        <w:rPr>
          <w:rFonts w:ascii="Arial" w:hAnsi="Arial" w:cs="Arial"/>
        </w:rPr>
      </w:pPr>
      <w:r w:rsidRPr="002445AA">
        <w:rPr>
          <w:rFonts w:ascii="Arial" w:hAnsi="Arial" w:cs="Arial"/>
          <w:b/>
        </w:rPr>
        <w:t>1.4.7.</w:t>
      </w:r>
      <w:r w:rsidR="00C56A27">
        <w:rPr>
          <w:rFonts w:ascii="Arial" w:hAnsi="Arial" w:cs="Arial"/>
          <w:b/>
        </w:rPr>
        <w:t xml:space="preserve"> </w:t>
      </w:r>
      <w:r w:rsidRPr="002445AA">
        <w:rPr>
          <w:rFonts w:ascii="Arial" w:hAnsi="Arial" w:cs="Arial"/>
        </w:rPr>
        <w:t>Mieszanka drobna granulowana - kruszywo uzyskane w wyniku rozdrobnienia w granulatorach łamanego kruszywa zwykłego, charakteryzujące się chropowatymi powierzchniami i foremnym kształtem ziarn o stępionych krawędziach i narożach, o wielkości ziarn od 0,075 mm do 4 mm.</w:t>
      </w:r>
    </w:p>
    <w:p w:rsidR="004821ED" w:rsidRPr="002445AA" w:rsidRDefault="0076309D" w:rsidP="00075A4D">
      <w:pPr>
        <w:ind w:right="-851"/>
        <w:rPr>
          <w:rFonts w:ascii="Arial" w:hAnsi="Arial" w:cs="Arial"/>
        </w:rPr>
      </w:pPr>
      <w:r w:rsidRPr="002445AA">
        <w:rPr>
          <w:rFonts w:ascii="Arial" w:hAnsi="Arial" w:cs="Arial"/>
          <w:b/>
        </w:rPr>
        <w:t xml:space="preserve">1.4.8. </w:t>
      </w:r>
      <w:r w:rsidRPr="002445AA">
        <w:rPr>
          <w:rFonts w:ascii="Arial" w:hAnsi="Arial" w:cs="Arial"/>
        </w:rPr>
        <w:t>Piasek - kruszywo naturalne o wielkości ziarn do 2 mm.</w:t>
      </w:r>
    </w:p>
    <w:p w:rsidR="004821ED" w:rsidRPr="002445AA" w:rsidRDefault="0076309D" w:rsidP="00075A4D">
      <w:pPr>
        <w:ind w:right="-851"/>
        <w:rPr>
          <w:rFonts w:ascii="Arial" w:hAnsi="Arial" w:cs="Arial"/>
        </w:rPr>
      </w:pPr>
      <w:r w:rsidRPr="002445AA">
        <w:rPr>
          <w:rFonts w:ascii="Arial" w:hAnsi="Arial" w:cs="Arial"/>
          <w:b/>
        </w:rPr>
        <w:t xml:space="preserve">1.4.9. </w:t>
      </w:r>
      <w:r w:rsidRPr="002445AA">
        <w:rPr>
          <w:rFonts w:ascii="Arial" w:hAnsi="Arial" w:cs="Arial"/>
        </w:rPr>
        <w:t xml:space="preserve">Pozostałe określenia są zgodne z obowiązującymi, odpowiednimi polskimi normami i definicjami podanymi w OST D-05.02.00 „Nawierzchnie twarde nieulepszone. Wymagania ogólne” pkt 1.4. </w:t>
      </w:r>
    </w:p>
    <w:p w:rsidR="004821ED" w:rsidRPr="002445AA" w:rsidRDefault="0076309D" w:rsidP="00075A4D">
      <w:pPr>
        <w:pStyle w:val="Nagwek2"/>
        <w:spacing w:before="0" w:after="0"/>
        <w:ind w:right="-851"/>
        <w:rPr>
          <w:rFonts w:ascii="Arial" w:hAnsi="Arial" w:cs="Arial"/>
        </w:rPr>
      </w:pPr>
      <w:r w:rsidRPr="002445AA">
        <w:rPr>
          <w:rFonts w:ascii="Arial" w:hAnsi="Arial" w:cs="Arial"/>
        </w:rPr>
        <w:t>1.5. Ogólne wymagania dotyczące robót</w:t>
      </w:r>
    </w:p>
    <w:p w:rsidR="004821ED" w:rsidRDefault="0076309D" w:rsidP="00075A4D">
      <w:pPr>
        <w:tabs>
          <w:tab w:val="left" w:pos="284"/>
        </w:tabs>
        <w:ind w:right="-851"/>
        <w:rPr>
          <w:rFonts w:ascii="Arial" w:hAnsi="Arial" w:cs="Arial"/>
        </w:rPr>
      </w:pPr>
      <w:r w:rsidRPr="002445AA">
        <w:rPr>
          <w:rFonts w:ascii="Arial" w:hAnsi="Arial" w:cs="Arial"/>
        </w:rPr>
        <w:tab/>
        <w:t>Ogólne wymagania dotyczące robót podano w OST D-05.02.00 „Nawierzchnie twarde nieulepszone. Wymagania ogólne” pkt 1.5.</w:t>
      </w:r>
    </w:p>
    <w:p w:rsidR="002445AA" w:rsidRPr="002445AA" w:rsidRDefault="002445AA" w:rsidP="00075A4D">
      <w:pPr>
        <w:ind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2. materiały</w:t>
      </w:r>
    </w:p>
    <w:p w:rsidR="004821ED" w:rsidRPr="002445AA" w:rsidRDefault="0076309D" w:rsidP="00075A4D">
      <w:pPr>
        <w:pStyle w:val="Nagwek2"/>
        <w:spacing w:before="0" w:after="0"/>
        <w:ind w:right="-851"/>
        <w:rPr>
          <w:rFonts w:ascii="Arial" w:hAnsi="Arial" w:cs="Arial"/>
        </w:rPr>
      </w:pPr>
      <w:r w:rsidRPr="002445AA">
        <w:rPr>
          <w:rFonts w:ascii="Arial" w:hAnsi="Arial" w:cs="Arial"/>
        </w:rPr>
        <w:t>2.1. Ogólne wymagania dotyczące materiałów</w:t>
      </w:r>
    </w:p>
    <w:p w:rsidR="004821ED" w:rsidRPr="002445AA" w:rsidRDefault="0076309D" w:rsidP="00075A4D">
      <w:pPr>
        <w:tabs>
          <w:tab w:val="left" w:pos="284"/>
        </w:tabs>
        <w:ind w:right="-851"/>
        <w:rPr>
          <w:rFonts w:ascii="Arial" w:hAnsi="Arial" w:cs="Arial"/>
        </w:rPr>
      </w:pPr>
      <w:r w:rsidRPr="002445AA">
        <w:rPr>
          <w:rFonts w:ascii="Arial" w:hAnsi="Arial" w:cs="Arial"/>
        </w:rPr>
        <w:tab/>
        <w:t>Ogólne wymagania dotyczące materiałów, ich pozy</w:t>
      </w:r>
      <w:r w:rsidR="00DA39DC" w:rsidRPr="002445AA">
        <w:rPr>
          <w:rFonts w:ascii="Arial" w:hAnsi="Arial" w:cs="Arial"/>
        </w:rPr>
        <w:t>skiwania i składowania podano w SST</w:t>
      </w:r>
      <w:r w:rsidRPr="002445AA">
        <w:rPr>
          <w:rFonts w:ascii="Arial" w:hAnsi="Arial" w:cs="Arial"/>
        </w:rPr>
        <w:t xml:space="preserve"> „Nawierzchnie twarde nieulepszone. Wymagania ogólne” pkt 2.</w:t>
      </w:r>
    </w:p>
    <w:p w:rsidR="004821ED" w:rsidRPr="002445AA" w:rsidRDefault="0076309D" w:rsidP="00075A4D">
      <w:pPr>
        <w:pStyle w:val="Nagwek2"/>
        <w:spacing w:before="0" w:after="0"/>
        <w:ind w:right="-851"/>
        <w:rPr>
          <w:rFonts w:ascii="Arial" w:hAnsi="Arial" w:cs="Arial"/>
        </w:rPr>
      </w:pPr>
      <w:r w:rsidRPr="002445AA">
        <w:rPr>
          <w:rFonts w:ascii="Arial" w:hAnsi="Arial" w:cs="Arial"/>
        </w:rPr>
        <w:t>2.2. Rodzaje materiałów</w:t>
      </w:r>
    </w:p>
    <w:p w:rsidR="004821ED" w:rsidRPr="002445AA" w:rsidRDefault="0076309D" w:rsidP="00075A4D">
      <w:pPr>
        <w:tabs>
          <w:tab w:val="left" w:pos="284"/>
        </w:tabs>
        <w:ind w:right="-851"/>
        <w:rPr>
          <w:rFonts w:ascii="Arial" w:hAnsi="Arial" w:cs="Arial"/>
        </w:rPr>
      </w:pPr>
      <w:r w:rsidRPr="002445AA">
        <w:rPr>
          <w:rFonts w:ascii="Arial" w:hAnsi="Arial" w:cs="Arial"/>
        </w:rPr>
        <w:tab/>
        <w:t>Materiałami stosowanymi przy wykonaniu nawierzchni tłuczniowej wg PN-S-96023 [20] są:</w:t>
      </w:r>
    </w:p>
    <w:p w:rsidR="004821ED" w:rsidRPr="002445AA" w:rsidRDefault="0076309D" w:rsidP="00075A4D">
      <w:pPr>
        <w:numPr>
          <w:ilvl w:val="0"/>
          <w:numId w:val="1"/>
        </w:numPr>
        <w:ind w:right="-851"/>
        <w:rPr>
          <w:rFonts w:ascii="Arial" w:hAnsi="Arial" w:cs="Arial"/>
        </w:rPr>
      </w:pPr>
      <w:r w:rsidRPr="002445AA">
        <w:rPr>
          <w:rFonts w:ascii="Arial" w:hAnsi="Arial" w:cs="Arial"/>
        </w:rPr>
        <w:t>kruszywo łamane zwykłe - tłuczeń i kliniec, wg PN-B-11112 [15],</w:t>
      </w:r>
    </w:p>
    <w:p w:rsidR="004821ED" w:rsidRPr="002445AA" w:rsidRDefault="0076309D" w:rsidP="00075A4D">
      <w:pPr>
        <w:numPr>
          <w:ilvl w:val="0"/>
          <w:numId w:val="1"/>
        </w:numPr>
        <w:ind w:right="-851"/>
        <w:rPr>
          <w:rFonts w:ascii="Arial" w:hAnsi="Arial" w:cs="Arial"/>
        </w:rPr>
      </w:pPr>
      <w:r w:rsidRPr="002445AA">
        <w:rPr>
          <w:rFonts w:ascii="Arial" w:hAnsi="Arial" w:cs="Arial"/>
        </w:rPr>
        <w:t>mieszanka drobna granulowana, wg PN-B-11112 [15],</w:t>
      </w:r>
    </w:p>
    <w:p w:rsidR="004821ED" w:rsidRPr="002445AA" w:rsidRDefault="0076309D" w:rsidP="00075A4D">
      <w:pPr>
        <w:numPr>
          <w:ilvl w:val="0"/>
          <w:numId w:val="1"/>
        </w:numPr>
        <w:ind w:right="-851"/>
        <w:rPr>
          <w:rFonts w:ascii="Arial" w:hAnsi="Arial" w:cs="Arial"/>
        </w:rPr>
      </w:pPr>
      <w:r w:rsidRPr="002445AA">
        <w:rPr>
          <w:rFonts w:ascii="Arial" w:hAnsi="Arial" w:cs="Arial"/>
        </w:rPr>
        <w:t>kruszywo do zamulenia górnej warstwy nawierzchni - miał, wg PN-B-11112 [15] lub piasek wg PN-B-11113 [16],</w:t>
      </w:r>
    </w:p>
    <w:p w:rsidR="004821ED" w:rsidRPr="002445AA" w:rsidRDefault="0076309D" w:rsidP="00075A4D">
      <w:pPr>
        <w:numPr>
          <w:ilvl w:val="0"/>
          <w:numId w:val="1"/>
        </w:numPr>
        <w:ind w:right="-851"/>
        <w:rPr>
          <w:rFonts w:ascii="Arial" w:hAnsi="Arial" w:cs="Arial"/>
        </w:rPr>
      </w:pPr>
      <w:r w:rsidRPr="002445AA">
        <w:rPr>
          <w:rFonts w:ascii="Arial" w:hAnsi="Arial" w:cs="Arial"/>
        </w:rPr>
        <w:t>woda do skropienia podczas wałowania i zamulania.</w:t>
      </w:r>
    </w:p>
    <w:p w:rsidR="004821ED" w:rsidRPr="002445AA" w:rsidRDefault="0076309D" w:rsidP="00075A4D">
      <w:pPr>
        <w:pStyle w:val="Nagwek2"/>
        <w:spacing w:before="0" w:after="0"/>
        <w:ind w:right="-851"/>
        <w:rPr>
          <w:rFonts w:ascii="Arial" w:hAnsi="Arial" w:cs="Arial"/>
        </w:rPr>
      </w:pPr>
      <w:r w:rsidRPr="002445AA">
        <w:rPr>
          <w:rFonts w:ascii="Arial" w:hAnsi="Arial" w:cs="Arial"/>
        </w:rPr>
        <w:t>2.3. Wymagania dla materiałów</w:t>
      </w:r>
    </w:p>
    <w:p w:rsidR="004821ED" w:rsidRPr="002445AA" w:rsidRDefault="0076309D" w:rsidP="00075A4D">
      <w:pPr>
        <w:tabs>
          <w:tab w:val="left" w:pos="284"/>
        </w:tabs>
        <w:ind w:right="-851"/>
        <w:rPr>
          <w:rFonts w:ascii="Arial" w:hAnsi="Arial" w:cs="Arial"/>
        </w:rPr>
      </w:pPr>
      <w:r w:rsidRPr="002445AA">
        <w:rPr>
          <w:rFonts w:ascii="Arial" w:hAnsi="Arial" w:cs="Arial"/>
        </w:rPr>
        <w:tab/>
        <w:t>Klasa i gatunek kruszywa, w zależności od kategorii ruchu, powinna być zgodna z wymaganiami normy PN-S-96023 [20].</w:t>
      </w:r>
    </w:p>
    <w:p w:rsidR="004821ED" w:rsidRPr="002445AA" w:rsidRDefault="0076309D" w:rsidP="00075A4D">
      <w:pPr>
        <w:tabs>
          <w:tab w:val="left" w:pos="284"/>
        </w:tabs>
        <w:ind w:right="-851"/>
        <w:rPr>
          <w:rFonts w:ascii="Arial" w:hAnsi="Arial" w:cs="Arial"/>
        </w:rPr>
      </w:pPr>
      <w:r w:rsidRPr="002445AA">
        <w:rPr>
          <w:rFonts w:ascii="Arial" w:hAnsi="Arial" w:cs="Arial"/>
        </w:rPr>
        <w:tab/>
        <w:t>Dla dróg obciążonych ruchem:</w:t>
      </w:r>
    </w:p>
    <w:p w:rsidR="004821ED" w:rsidRPr="002445AA" w:rsidRDefault="0076309D" w:rsidP="00075A4D">
      <w:pPr>
        <w:numPr>
          <w:ilvl w:val="0"/>
          <w:numId w:val="1"/>
        </w:numPr>
        <w:ind w:right="-851"/>
        <w:rPr>
          <w:rFonts w:ascii="Arial" w:hAnsi="Arial" w:cs="Arial"/>
        </w:rPr>
      </w:pPr>
      <w:r w:rsidRPr="002445AA">
        <w:rPr>
          <w:rFonts w:ascii="Arial" w:hAnsi="Arial" w:cs="Arial"/>
        </w:rPr>
        <w:t>średnim i lekkośrednim - kruszywo klasy co najmniej II gatunek 2,</w:t>
      </w:r>
    </w:p>
    <w:p w:rsidR="004821ED" w:rsidRPr="002445AA" w:rsidRDefault="0076309D" w:rsidP="00075A4D">
      <w:pPr>
        <w:numPr>
          <w:ilvl w:val="0"/>
          <w:numId w:val="1"/>
        </w:numPr>
        <w:ind w:right="-851"/>
        <w:rPr>
          <w:rFonts w:ascii="Arial" w:hAnsi="Arial" w:cs="Arial"/>
        </w:rPr>
      </w:pPr>
      <w:r w:rsidRPr="002445AA">
        <w:rPr>
          <w:rFonts w:ascii="Arial" w:hAnsi="Arial" w:cs="Arial"/>
        </w:rPr>
        <w:t>lekkim i bardzo lekkim - kruszywo klasy II lub III, gatunek 2.</w:t>
      </w:r>
    </w:p>
    <w:p w:rsidR="004821ED" w:rsidRDefault="0076309D" w:rsidP="00075A4D">
      <w:pPr>
        <w:tabs>
          <w:tab w:val="left" w:pos="284"/>
        </w:tabs>
        <w:ind w:right="-851"/>
        <w:rPr>
          <w:rFonts w:ascii="Arial" w:hAnsi="Arial" w:cs="Arial"/>
        </w:rPr>
      </w:pPr>
      <w:r w:rsidRPr="002445AA">
        <w:rPr>
          <w:rFonts w:ascii="Arial" w:hAnsi="Arial" w:cs="Arial"/>
        </w:rPr>
        <w:tab/>
        <w:t>Wymagania dla kruszywa podano w tablicach 1, 2 i 3.</w:t>
      </w:r>
    </w:p>
    <w:p w:rsidR="00075A4D" w:rsidRPr="002445AA" w:rsidRDefault="00075A4D" w:rsidP="00075A4D">
      <w:pPr>
        <w:tabs>
          <w:tab w:val="left" w:pos="284"/>
        </w:tabs>
        <w:ind w:right="-851"/>
        <w:rPr>
          <w:rFonts w:ascii="Arial" w:hAnsi="Arial" w:cs="Arial"/>
        </w:rPr>
      </w:pPr>
    </w:p>
    <w:p w:rsidR="004821ED" w:rsidRPr="002445AA" w:rsidRDefault="0076309D" w:rsidP="00075A4D">
      <w:pPr>
        <w:ind w:right="-851"/>
        <w:rPr>
          <w:rFonts w:ascii="Arial" w:hAnsi="Arial" w:cs="Arial"/>
        </w:rPr>
      </w:pPr>
      <w:r w:rsidRPr="002445AA">
        <w:rPr>
          <w:rFonts w:ascii="Arial" w:hAnsi="Arial" w:cs="Arial"/>
        </w:rPr>
        <w:t>Tablica 1. Wymagania dla tłucznia i klińca klasy II i III według PN-B-11112 [15]</w:t>
      </w:r>
    </w:p>
    <w:tbl>
      <w:tblPr>
        <w:tblW w:w="0" w:type="auto"/>
        <w:tblLayout w:type="fixed"/>
        <w:tblCellMar>
          <w:left w:w="70" w:type="dxa"/>
          <w:right w:w="70" w:type="dxa"/>
        </w:tblCellMar>
        <w:tblLook w:val="0000"/>
      </w:tblPr>
      <w:tblGrid>
        <w:gridCol w:w="496"/>
        <w:gridCol w:w="4677"/>
        <w:gridCol w:w="1168"/>
        <w:gridCol w:w="1169"/>
      </w:tblGrid>
      <w:tr w:rsidR="004821ED" w:rsidRPr="002445AA">
        <w:tc>
          <w:tcPr>
            <w:tcW w:w="496" w:type="dxa"/>
            <w:tcBorders>
              <w:top w:val="single" w:sz="6" w:space="0" w:color="auto"/>
              <w:lef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Lp.</w:t>
            </w:r>
          </w:p>
        </w:tc>
        <w:tc>
          <w:tcPr>
            <w:tcW w:w="4677" w:type="dxa"/>
            <w:tcBorders>
              <w:top w:val="single" w:sz="6" w:space="0" w:color="auto"/>
              <w:lef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Właściwości</w:t>
            </w:r>
          </w:p>
        </w:tc>
        <w:tc>
          <w:tcPr>
            <w:tcW w:w="2337" w:type="dxa"/>
            <w:gridSpan w:val="2"/>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Wymagania</w:t>
            </w:r>
          </w:p>
        </w:tc>
      </w:tr>
      <w:tr w:rsidR="004821ED" w:rsidRPr="002445AA">
        <w:tc>
          <w:tcPr>
            <w:tcW w:w="496" w:type="dxa"/>
            <w:tcBorders>
              <w:left w:val="single" w:sz="6" w:space="0" w:color="auto"/>
              <w:bottom w:val="double" w:sz="6" w:space="0" w:color="auto"/>
              <w:right w:val="single" w:sz="6" w:space="0" w:color="auto"/>
            </w:tcBorders>
          </w:tcPr>
          <w:p w:rsidR="004821ED" w:rsidRPr="002445AA" w:rsidRDefault="004821ED" w:rsidP="00075A4D">
            <w:pPr>
              <w:ind w:right="-851"/>
              <w:jc w:val="center"/>
              <w:rPr>
                <w:rFonts w:ascii="Arial" w:hAnsi="Arial" w:cs="Arial"/>
              </w:rPr>
            </w:pPr>
          </w:p>
        </w:tc>
        <w:tc>
          <w:tcPr>
            <w:tcW w:w="4677" w:type="dxa"/>
            <w:tcBorders>
              <w:left w:val="nil"/>
              <w:bottom w:val="double" w:sz="6" w:space="0" w:color="auto"/>
            </w:tcBorders>
          </w:tcPr>
          <w:p w:rsidR="004821ED" w:rsidRPr="002445AA" w:rsidRDefault="004821ED" w:rsidP="00075A4D">
            <w:pPr>
              <w:ind w:right="-851"/>
              <w:rPr>
                <w:rFonts w:ascii="Arial" w:hAnsi="Arial" w:cs="Arial"/>
              </w:rPr>
            </w:pPr>
          </w:p>
        </w:tc>
        <w:tc>
          <w:tcPr>
            <w:tcW w:w="1168"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klasa II</w:t>
            </w:r>
          </w:p>
        </w:tc>
        <w:tc>
          <w:tcPr>
            <w:tcW w:w="1168"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klasa III</w:t>
            </w:r>
          </w:p>
        </w:tc>
      </w:tr>
      <w:tr w:rsidR="004821ED" w:rsidRPr="002445AA">
        <w:tc>
          <w:tcPr>
            <w:tcW w:w="496" w:type="dxa"/>
            <w:tcBorders>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w:t>
            </w:r>
          </w:p>
        </w:tc>
        <w:tc>
          <w:tcPr>
            <w:tcW w:w="4677" w:type="dxa"/>
            <w:tcBorders>
              <w:left w:val="single" w:sz="6" w:space="0" w:color="auto"/>
              <w:bottom w:val="single" w:sz="6" w:space="0" w:color="auto"/>
              <w:right w:val="single" w:sz="6" w:space="0" w:color="auto"/>
            </w:tcBorders>
          </w:tcPr>
          <w:p w:rsidR="004821ED" w:rsidRPr="002445AA" w:rsidRDefault="0076309D" w:rsidP="00075A4D">
            <w:pPr>
              <w:ind w:right="71"/>
              <w:rPr>
                <w:rFonts w:ascii="Arial" w:hAnsi="Arial" w:cs="Arial"/>
              </w:rPr>
            </w:pPr>
            <w:r w:rsidRPr="002445AA">
              <w:rPr>
                <w:rFonts w:ascii="Arial" w:hAnsi="Arial" w:cs="Arial"/>
              </w:rPr>
              <w:t>Ścieralność w bębnie kulowym (Los Angeles) wg PN-B-06714-42 [13]:</w:t>
            </w:r>
          </w:p>
          <w:p w:rsidR="004821ED" w:rsidRPr="002445AA" w:rsidRDefault="0076309D" w:rsidP="00075A4D">
            <w:pPr>
              <w:ind w:right="71"/>
              <w:rPr>
                <w:rFonts w:ascii="Arial" w:hAnsi="Arial" w:cs="Arial"/>
              </w:rPr>
            </w:pPr>
            <w:r w:rsidRPr="002445AA">
              <w:rPr>
                <w:rFonts w:ascii="Arial" w:hAnsi="Arial" w:cs="Arial"/>
              </w:rPr>
              <w:t>a) po pełnej liczbie obrotów, % ubytku masy, nie więcej niż:</w:t>
            </w:r>
          </w:p>
          <w:p w:rsidR="004821ED" w:rsidRPr="002445AA" w:rsidRDefault="0076309D" w:rsidP="00075A4D">
            <w:pPr>
              <w:numPr>
                <w:ilvl w:val="0"/>
                <w:numId w:val="1"/>
              </w:numPr>
              <w:ind w:right="71"/>
              <w:rPr>
                <w:rFonts w:ascii="Arial" w:hAnsi="Arial" w:cs="Arial"/>
              </w:rPr>
            </w:pPr>
            <w:r w:rsidRPr="002445AA">
              <w:rPr>
                <w:rFonts w:ascii="Arial" w:hAnsi="Arial" w:cs="Arial"/>
              </w:rPr>
              <w:t>w tłuczniu</w:t>
            </w:r>
          </w:p>
          <w:p w:rsidR="004821ED" w:rsidRPr="002445AA" w:rsidRDefault="0076309D" w:rsidP="00075A4D">
            <w:pPr>
              <w:numPr>
                <w:ilvl w:val="0"/>
                <w:numId w:val="1"/>
              </w:numPr>
              <w:ind w:right="71"/>
              <w:rPr>
                <w:rFonts w:ascii="Arial" w:hAnsi="Arial" w:cs="Arial"/>
              </w:rPr>
            </w:pPr>
            <w:r w:rsidRPr="002445AA">
              <w:rPr>
                <w:rFonts w:ascii="Arial" w:hAnsi="Arial" w:cs="Arial"/>
              </w:rPr>
              <w:t>w klińcu</w:t>
            </w:r>
          </w:p>
          <w:p w:rsidR="004821ED" w:rsidRPr="002445AA" w:rsidRDefault="0076309D" w:rsidP="00075A4D">
            <w:pPr>
              <w:numPr>
                <w:ilvl w:val="0"/>
                <w:numId w:val="2"/>
              </w:numPr>
              <w:ind w:left="284" w:right="71" w:hanging="284"/>
              <w:rPr>
                <w:rFonts w:ascii="Arial" w:hAnsi="Arial" w:cs="Arial"/>
              </w:rPr>
            </w:pPr>
            <w:r w:rsidRPr="002445AA">
              <w:rPr>
                <w:rFonts w:ascii="Arial" w:hAnsi="Arial" w:cs="Arial"/>
              </w:rPr>
              <w:t>po 1/5 pełnej liczby obrotów, % ubytku masy w stosunku do ubytku masy po pełnej liczbie obrotów, nie więcej niż:</w:t>
            </w:r>
          </w:p>
        </w:tc>
        <w:tc>
          <w:tcPr>
            <w:tcW w:w="1168" w:type="dxa"/>
            <w:tcBorders>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35</w:t>
            </w:r>
          </w:p>
          <w:p w:rsidR="004821ED" w:rsidRPr="002445AA" w:rsidRDefault="0076309D" w:rsidP="00075A4D">
            <w:pPr>
              <w:ind w:right="-851"/>
              <w:jc w:val="center"/>
              <w:rPr>
                <w:rFonts w:ascii="Arial" w:hAnsi="Arial" w:cs="Arial"/>
              </w:rPr>
            </w:pPr>
            <w:r w:rsidRPr="002445AA">
              <w:rPr>
                <w:rFonts w:ascii="Arial" w:hAnsi="Arial" w:cs="Arial"/>
              </w:rPr>
              <w:t>40</w:t>
            </w: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30</w:t>
            </w:r>
          </w:p>
        </w:tc>
        <w:tc>
          <w:tcPr>
            <w:tcW w:w="1168" w:type="dxa"/>
            <w:tcBorders>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50</w:t>
            </w:r>
          </w:p>
          <w:p w:rsidR="004821ED" w:rsidRPr="002445AA" w:rsidRDefault="0076309D" w:rsidP="00075A4D">
            <w:pPr>
              <w:ind w:right="-851"/>
              <w:jc w:val="center"/>
              <w:rPr>
                <w:rFonts w:ascii="Arial" w:hAnsi="Arial" w:cs="Arial"/>
              </w:rPr>
            </w:pPr>
            <w:r w:rsidRPr="002445AA">
              <w:rPr>
                <w:rFonts w:ascii="Arial" w:hAnsi="Arial" w:cs="Arial"/>
              </w:rPr>
              <w:t>50</w:t>
            </w: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35</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2</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71"/>
              <w:rPr>
                <w:rFonts w:ascii="Arial" w:hAnsi="Arial" w:cs="Arial"/>
              </w:rPr>
            </w:pPr>
            <w:r w:rsidRPr="002445AA">
              <w:rPr>
                <w:rFonts w:ascii="Arial" w:hAnsi="Arial" w:cs="Arial"/>
              </w:rPr>
              <w:t>Nasiąkliwość, wg PN-B-06714-18 [9], % (m/m), nie więcej niż:</w:t>
            </w:r>
          </w:p>
          <w:p w:rsidR="004821ED" w:rsidRPr="002445AA" w:rsidRDefault="0076309D" w:rsidP="00075A4D">
            <w:pPr>
              <w:numPr>
                <w:ilvl w:val="0"/>
                <w:numId w:val="3"/>
              </w:numPr>
              <w:ind w:right="71"/>
              <w:rPr>
                <w:rFonts w:ascii="Arial" w:hAnsi="Arial" w:cs="Arial"/>
              </w:rPr>
            </w:pPr>
            <w:r w:rsidRPr="002445AA">
              <w:rPr>
                <w:rFonts w:ascii="Arial" w:hAnsi="Arial" w:cs="Arial"/>
              </w:rPr>
              <w:t>dla kruszyw ze skał magmowych i przeobrażonych</w:t>
            </w:r>
          </w:p>
          <w:p w:rsidR="004821ED" w:rsidRPr="002445AA" w:rsidRDefault="0076309D" w:rsidP="00075A4D">
            <w:pPr>
              <w:numPr>
                <w:ilvl w:val="0"/>
                <w:numId w:val="3"/>
              </w:numPr>
              <w:ind w:left="284" w:right="71" w:hanging="284"/>
              <w:rPr>
                <w:rFonts w:ascii="Arial" w:hAnsi="Arial" w:cs="Arial"/>
              </w:rPr>
            </w:pPr>
            <w:r w:rsidRPr="002445AA">
              <w:rPr>
                <w:rFonts w:ascii="Arial" w:hAnsi="Arial" w:cs="Arial"/>
              </w:rPr>
              <w:t>dla kruszyw ze skał osadowych</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2,0</w:t>
            </w:r>
          </w:p>
          <w:p w:rsidR="004821ED" w:rsidRPr="002445AA" w:rsidRDefault="0076309D" w:rsidP="00075A4D">
            <w:pPr>
              <w:ind w:right="-851"/>
              <w:jc w:val="center"/>
              <w:rPr>
                <w:rFonts w:ascii="Arial" w:hAnsi="Arial" w:cs="Arial"/>
              </w:rPr>
            </w:pPr>
            <w:r w:rsidRPr="002445AA">
              <w:rPr>
                <w:rFonts w:ascii="Arial" w:hAnsi="Arial" w:cs="Arial"/>
              </w:rPr>
              <w:t>3,0</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3,0</w:t>
            </w:r>
          </w:p>
          <w:p w:rsidR="004821ED" w:rsidRPr="002445AA" w:rsidRDefault="0076309D" w:rsidP="00075A4D">
            <w:pPr>
              <w:ind w:right="-851"/>
              <w:jc w:val="center"/>
              <w:rPr>
                <w:rFonts w:ascii="Arial" w:hAnsi="Arial" w:cs="Arial"/>
              </w:rPr>
            </w:pPr>
            <w:r w:rsidRPr="002445AA">
              <w:rPr>
                <w:rFonts w:ascii="Arial" w:hAnsi="Arial" w:cs="Arial"/>
              </w:rPr>
              <w:t>5,0</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3</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71"/>
              <w:rPr>
                <w:rFonts w:ascii="Arial" w:hAnsi="Arial" w:cs="Arial"/>
              </w:rPr>
            </w:pPr>
            <w:r w:rsidRPr="002445AA">
              <w:rPr>
                <w:rFonts w:ascii="Arial" w:hAnsi="Arial" w:cs="Arial"/>
              </w:rPr>
              <w:t>Odporność na działanie mrozu, wg PN-B-06714-20 [11], % ubytku masy, nie więcej niż:</w:t>
            </w:r>
          </w:p>
          <w:p w:rsidR="004821ED" w:rsidRPr="002445AA" w:rsidRDefault="0076309D" w:rsidP="00075A4D">
            <w:pPr>
              <w:numPr>
                <w:ilvl w:val="0"/>
                <w:numId w:val="4"/>
              </w:numPr>
              <w:ind w:right="71"/>
              <w:rPr>
                <w:rFonts w:ascii="Arial" w:hAnsi="Arial" w:cs="Arial"/>
              </w:rPr>
            </w:pPr>
            <w:r w:rsidRPr="002445AA">
              <w:rPr>
                <w:rFonts w:ascii="Arial" w:hAnsi="Arial" w:cs="Arial"/>
              </w:rPr>
              <w:t>dla kruszyw ze skał magmowych i przeobrażonych</w:t>
            </w:r>
          </w:p>
          <w:p w:rsidR="004821ED" w:rsidRPr="002445AA" w:rsidRDefault="0076309D" w:rsidP="00075A4D">
            <w:pPr>
              <w:numPr>
                <w:ilvl w:val="0"/>
                <w:numId w:val="4"/>
              </w:numPr>
              <w:ind w:left="284" w:right="71" w:hanging="284"/>
              <w:rPr>
                <w:rFonts w:ascii="Arial" w:hAnsi="Arial" w:cs="Arial"/>
              </w:rPr>
            </w:pPr>
            <w:r w:rsidRPr="002445AA">
              <w:rPr>
                <w:rFonts w:ascii="Arial" w:hAnsi="Arial" w:cs="Arial"/>
              </w:rPr>
              <w:t>dla kruszyw ze skał osadowych</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4,0</w:t>
            </w:r>
          </w:p>
          <w:p w:rsidR="004821ED" w:rsidRPr="002445AA" w:rsidRDefault="0076309D" w:rsidP="00075A4D">
            <w:pPr>
              <w:ind w:right="-851"/>
              <w:jc w:val="center"/>
              <w:rPr>
                <w:rFonts w:ascii="Arial" w:hAnsi="Arial" w:cs="Arial"/>
              </w:rPr>
            </w:pPr>
            <w:r w:rsidRPr="002445AA">
              <w:rPr>
                <w:rFonts w:ascii="Arial" w:hAnsi="Arial" w:cs="Arial"/>
              </w:rPr>
              <w:t>5,0</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10,0</w:t>
            </w:r>
          </w:p>
          <w:p w:rsidR="004821ED" w:rsidRPr="002445AA" w:rsidRDefault="0076309D" w:rsidP="00075A4D">
            <w:pPr>
              <w:ind w:right="-851"/>
              <w:jc w:val="center"/>
              <w:rPr>
                <w:rFonts w:ascii="Arial" w:hAnsi="Arial" w:cs="Arial"/>
              </w:rPr>
            </w:pPr>
            <w:r w:rsidRPr="002445AA">
              <w:rPr>
                <w:rFonts w:ascii="Arial" w:hAnsi="Arial" w:cs="Arial"/>
              </w:rPr>
              <w:t>10,0</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4</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71"/>
              <w:rPr>
                <w:rFonts w:ascii="Arial" w:hAnsi="Arial" w:cs="Arial"/>
              </w:rPr>
            </w:pPr>
            <w:r w:rsidRPr="002445AA">
              <w:rPr>
                <w:rFonts w:ascii="Arial" w:hAnsi="Arial" w:cs="Arial"/>
              </w:rPr>
              <w:t>Odporność na działanie mrozu wg zmodyfikowanej metody bezpośredniej, wg PN-B-06714-19 [10] i PN-B-11112 [15], nie więcej niż:</w:t>
            </w:r>
          </w:p>
          <w:p w:rsidR="004821ED" w:rsidRPr="002445AA" w:rsidRDefault="0076309D" w:rsidP="00075A4D">
            <w:pPr>
              <w:numPr>
                <w:ilvl w:val="0"/>
                <w:numId w:val="1"/>
              </w:numPr>
              <w:ind w:right="71"/>
              <w:rPr>
                <w:rFonts w:ascii="Arial" w:hAnsi="Arial" w:cs="Arial"/>
              </w:rPr>
            </w:pPr>
            <w:r w:rsidRPr="002445AA">
              <w:rPr>
                <w:rFonts w:ascii="Arial" w:hAnsi="Arial" w:cs="Arial"/>
              </w:rPr>
              <w:t>w klińcu,</w:t>
            </w:r>
          </w:p>
          <w:p w:rsidR="004821ED" w:rsidRPr="002445AA" w:rsidRDefault="0076309D" w:rsidP="00075A4D">
            <w:pPr>
              <w:numPr>
                <w:ilvl w:val="0"/>
                <w:numId w:val="1"/>
              </w:numPr>
              <w:ind w:left="284" w:right="71" w:hanging="284"/>
              <w:rPr>
                <w:rFonts w:ascii="Arial" w:hAnsi="Arial" w:cs="Arial"/>
              </w:rPr>
            </w:pPr>
            <w:r w:rsidRPr="002445AA">
              <w:rPr>
                <w:rFonts w:ascii="Arial" w:hAnsi="Arial" w:cs="Arial"/>
              </w:rPr>
              <w:t>w tłuczniu</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30</w:t>
            </w:r>
          </w:p>
          <w:p w:rsidR="004821ED" w:rsidRPr="002445AA" w:rsidRDefault="0076309D" w:rsidP="00075A4D">
            <w:pPr>
              <w:ind w:right="-851"/>
              <w:jc w:val="center"/>
              <w:rPr>
                <w:rFonts w:ascii="Arial" w:hAnsi="Arial" w:cs="Arial"/>
              </w:rPr>
            </w:pPr>
            <w:r w:rsidRPr="002445AA">
              <w:rPr>
                <w:rFonts w:ascii="Arial" w:hAnsi="Arial" w:cs="Arial"/>
              </w:rPr>
              <w:t>nie bada się</w:t>
            </w:r>
          </w:p>
        </w:tc>
        <w:tc>
          <w:tcPr>
            <w:tcW w:w="1168"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nie</w:t>
            </w:r>
          </w:p>
          <w:p w:rsidR="004821ED" w:rsidRPr="002445AA" w:rsidRDefault="0076309D" w:rsidP="00075A4D">
            <w:pPr>
              <w:ind w:right="-851"/>
              <w:jc w:val="center"/>
              <w:rPr>
                <w:rFonts w:ascii="Arial" w:hAnsi="Arial" w:cs="Arial"/>
              </w:rPr>
            </w:pPr>
            <w:r w:rsidRPr="002445AA">
              <w:rPr>
                <w:rFonts w:ascii="Arial" w:hAnsi="Arial" w:cs="Arial"/>
              </w:rPr>
              <w:t>bada się</w:t>
            </w:r>
          </w:p>
        </w:tc>
      </w:tr>
    </w:tbl>
    <w:p w:rsidR="004821ED" w:rsidRPr="002445AA" w:rsidRDefault="004821ED" w:rsidP="00075A4D">
      <w:pPr>
        <w:ind w:right="-851"/>
        <w:rPr>
          <w:rFonts w:ascii="Arial" w:hAnsi="Arial" w:cs="Arial"/>
        </w:rPr>
      </w:pPr>
    </w:p>
    <w:p w:rsidR="004821ED" w:rsidRPr="002445AA" w:rsidRDefault="0076309D" w:rsidP="00075A4D">
      <w:pPr>
        <w:ind w:right="-851"/>
        <w:rPr>
          <w:rFonts w:ascii="Arial" w:hAnsi="Arial" w:cs="Arial"/>
        </w:rPr>
      </w:pPr>
      <w:r w:rsidRPr="002445AA">
        <w:rPr>
          <w:rFonts w:ascii="Arial" w:hAnsi="Arial" w:cs="Arial"/>
        </w:rPr>
        <w:t>Tablica 2. Wymagania dla tłucznia i klińca gatunku 2, według PN-B-11112 [15]</w:t>
      </w:r>
    </w:p>
    <w:tbl>
      <w:tblPr>
        <w:tblW w:w="0" w:type="auto"/>
        <w:tblLayout w:type="fixed"/>
        <w:tblCellMar>
          <w:left w:w="70" w:type="dxa"/>
          <w:right w:w="70" w:type="dxa"/>
        </w:tblCellMar>
        <w:tblLook w:val="0000"/>
      </w:tblPr>
      <w:tblGrid>
        <w:gridCol w:w="496"/>
        <w:gridCol w:w="5244"/>
        <w:gridCol w:w="1770"/>
      </w:tblGrid>
      <w:tr w:rsidR="004821ED" w:rsidRPr="002445AA">
        <w:tc>
          <w:tcPr>
            <w:tcW w:w="496"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Lp.</w:t>
            </w:r>
          </w:p>
        </w:tc>
        <w:tc>
          <w:tcPr>
            <w:tcW w:w="5244"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Właściwości</w:t>
            </w:r>
          </w:p>
        </w:tc>
        <w:tc>
          <w:tcPr>
            <w:tcW w:w="1770"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Wymagania</w:t>
            </w:r>
          </w:p>
        </w:tc>
      </w:tr>
      <w:tr w:rsidR="004821ED" w:rsidRPr="002445AA">
        <w:tc>
          <w:tcPr>
            <w:tcW w:w="496" w:type="dxa"/>
            <w:tcBorders>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w:t>
            </w:r>
          </w:p>
        </w:tc>
        <w:tc>
          <w:tcPr>
            <w:tcW w:w="5244" w:type="dxa"/>
            <w:tcBorders>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Uziarnienie wg PN-B-06714-15 [7]:</w:t>
            </w:r>
          </w:p>
          <w:p w:rsidR="004821ED" w:rsidRPr="002445AA" w:rsidRDefault="0076309D" w:rsidP="00075A4D">
            <w:pPr>
              <w:numPr>
                <w:ilvl w:val="0"/>
                <w:numId w:val="5"/>
              </w:numPr>
              <w:rPr>
                <w:rFonts w:ascii="Arial" w:hAnsi="Arial" w:cs="Arial"/>
              </w:rPr>
            </w:pPr>
            <w:r w:rsidRPr="002445AA">
              <w:rPr>
                <w:rFonts w:ascii="Arial" w:hAnsi="Arial" w:cs="Arial"/>
              </w:rPr>
              <w:t>zawartość ziarn mniejszych niż 0,075 mm, odsianych na mokro, % (m/m), nie więcej niż:</w:t>
            </w:r>
          </w:p>
          <w:p w:rsidR="004821ED" w:rsidRPr="002445AA" w:rsidRDefault="0076309D" w:rsidP="00075A4D">
            <w:pPr>
              <w:rPr>
                <w:rFonts w:ascii="Arial" w:hAnsi="Arial" w:cs="Arial"/>
              </w:rPr>
            </w:pPr>
            <w:r w:rsidRPr="002445AA">
              <w:rPr>
                <w:rFonts w:ascii="Arial" w:hAnsi="Arial" w:cs="Arial"/>
              </w:rPr>
              <w:t xml:space="preserve">      - w tłuczniu</w:t>
            </w:r>
          </w:p>
          <w:p w:rsidR="004821ED" w:rsidRPr="002445AA" w:rsidRDefault="0076309D" w:rsidP="00075A4D">
            <w:pPr>
              <w:rPr>
                <w:rFonts w:ascii="Arial" w:hAnsi="Arial" w:cs="Arial"/>
              </w:rPr>
            </w:pPr>
            <w:r w:rsidRPr="002445AA">
              <w:rPr>
                <w:rFonts w:ascii="Arial" w:hAnsi="Arial" w:cs="Arial"/>
              </w:rPr>
              <w:t xml:space="preserve">      - w klińcu</w:t>
            </w:r>
          </w:p>
          <w:p w:rsidR="004821ED" w:rsidRPr="002445AA" w:rsidRDefault="0076309D" w:rsidP="00075A4D">
            <w:pPr>
              <w:numPr>
                <w:ilvl w:val="0"/>
                <w:numId w:val="6"/>
              </w:numPr>
              <w:rPr>
                <w:rFonts w:ascii="Arial" w:hAnsi="Arial" w:cs="Arial"/>
              </w:rPr>
            </w:pPr>
            <w:r w:rsidRPr="002445AA">
              <w:rPr>
                <w:rFonts w:ascii="Arial" w:hAnsi="Arial" w:cs="Arial"/>
              </w:rPr>
              <w:t>zawartość frakcji podstawowej w tłuczniu lub klińcu, % (m/m), nie mniej niż:</w:t>
            </w:r>
          </w:p>
          <w:p w:rsidR="004821ED" w:rsidRPr="002445AA" w:rsidRDefault="0076309D" w:rsidP="00075A4D">
            <w:pPr>
              <w:numPr>
                <w:ilvl w:val="0"/>
                <w:numId w:val="6"/>
              </w:numPr>
              <w:rPr>
                <w:rFonts w:ascii="Arial" w:hAnsi="Arial" w:cs="Arial"/>
              </w:rPr>
            </w:pPr>
            <w:r w:rsidRPr="002445AA">
              <w:rPr>
                <w:rFonts w:ascii="Arial" w:hAnsi="Arial" w:cs="Arial"/>
              </w:rPr>
              <w:t>zawartość podziarna w tłuczniu lub klińcu, % (m/m), nie więcej niż:</w:t>
            </w:r>
          </w:p>
          <w:p w:rsidR="004821ED" w:rsidRPr="002445AA" w:rsidRDefault="0076309D" w:rsidP="00075A4D">
            <w:pPr>
              <w:numPr>
                <w:ilvl w:val="0"/>
                <w:numId w:val="6"/>
              </w:numPr>
              <w:rPr>
                <w:rFonts w:ascii="Arial" w:hAnsi="Arial" w:cs="Arial"/>
              </w:rPr>
            </w:pPr>
            <w:r w:rsidRPr="002445AA">
              <w:rPr>
                <w:rFonts w:ascii="Arial" w:hAnsi="Arial" w:cs="Arial"/>
              </w:rPr>
              <w:t>zawartość nadziarna w tłuczniu lub klińcu, % (m/m), nie więcej niż:</w:t>
            </w:r>
          </w:p>
        </w:tc>
        <w:tc>
          <w:tcPr>
            <w:tcW w:w="1770" w:type="dxa"/>
            <w:tcBorders>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3</w:t>
            </w:r>
          </w:p>
          <w:p w:rsidR="004821ED" w:rsidRPr="002445AA" w:rsidRDefault="0076309D" w:rsidP="00075A4D">
            <w:pPr>
              <w:ind w:right="-851"/>
              <w:jc w:val="center"/>
              <w:rPr>
                <w:rFonts w:ascii="Arial" w:hAnsi="Arial" w:cs="Arial"/>
              </w:rPr>
            </w:pPr>
            <w:r w:rsidRPr="002445AA">
              <w:rPr>
                <w:rFonts w:ascii="Arial" w:hAnsi="Arial" w:cs="Arial"/>
              </w:rPr>
              <w:t>4</w:t>
            </w: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75</w:t>
            </w: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15</w:t>
            </w: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15</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2</w:t>
            </w:r>
          </w:p>
        </w:tc>
        <w:tc>
          <w:tcPr>
            <w:tcW w:w="5244"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zanieczyszczeń obcych w tłuczniu lub klińcu, wg PN-B-06714-12 [6], % (m/m), nie więcej niż:</w:t>
            </w:r>
          </w:p>
        </w:tc>
        <w:tc>
          <w:tcPr>
            <w:tcW w:w="1770"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0,2</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3</w:t>
            </w:r>
          </w:p>
        </w:tc>
        <w:tc>
          <w:tcPr>
            <w:tcW w:w="5244"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ziarn nieforemnych, wg PN-B-06714-16 [8], % (m/m), nie więcej niż:</w:t>
            </w:r>
          </w:p>
          <w:p w:rsidR="004821ED" w:rsidRPr="002445AA" w:rsidRDefault="0076309D" w:rsidP="00075A4D">
            <w:pPr>
              <w:rPr>
                <w:rFonts w:ascii="Arial" w:hAnsi="Arial" w:cs="Arial"/>
              </w:rPr>
            </w:pPr>
            <w:r w:rsidRPr="002445AA">
              <w:rPr>
                <w:rFonts w:ascii="Arial" w:hAnsi="Arial" w:cs="Arial"/>
              </w:rPr>
              <w:t>- w tłuczniu</w:t>
            </w:r>
          </w:p>
          <w:p w:rsidR="004821ED" w:rsidRPr="002445AA" w:rsidRDefault="0076309D" w:rsidP="00075A4D">
            <w:pPr>
              <w:rPr>
                <w:rFonts w:ascii="Arial" w:hAnsi="Arial" w:cs="Arial"/>
              </w:rPr>
            </w:pPr>
            <w:r w:rsidRPr="002445AA">
              <w:rPr>
                <w:rFonts w:ascii="Arial" w:hAnsi="Arial" w:cs="Arial"/>
              </w:rPr>
              <w:t>- w klińcu</w:t>
            </w:r>
          </w:p>
        </w:tc>
        <w:tc>
          <w:tcPr>
            <w:tcW w:w="1770"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40</w:t>
            </w:r>
          </w:p>
          <w:p w:rsidR="004821ED" w:rsidRPr="002445AA" w:rsidRDefault="0076309D" w:rsidP="00075A4D">
            <w:pPr>
              <w:ind w:right="-851"/>
              <w:jc w:val="center"/>
              <w:rPr>
                <w:rFonts w:ascii="Arial" w:hAnsi="Arial" w:cs="Arial"/>
              </w:rPr>
            </w:pPr>
            <w:r w:rsidRPr="002445AA">
              <w:rPr>
                <w:rFonts w:ascii="Arial" w:hAnsi="Arial" w:cs="Arial"/>
              </w:rPr>
              <w:t>nie bada się</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4</w:t>
            </w:r>
          </w:p>
        </w:tc>
        <w:tc>
          <w:tcPr>
            <w:tcW w:w="5244"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zanieczyszczeń organicznych w tłuczniu lub klińcu wg PN-B-06714-26 [12], barwa cieczy nie ciemniejsza niż:</w:t>
            </w:r>
          </w:p>
        </w:tc>
        <w:tc>
          <w:tcPr>
            <w:tcW w:w="1770"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wzorcowa</w:t>
            </w:r>
          </w:p>
        </w:tc>
      </w:tr>
    </w:tbl>
    <w:p w:rsidR="004821ED" w:rsidRPr="002445AA" w:rsidRDefault="0076309D" w:rsidP="00075A4D">
      <w:pPr>
        <w:ind w:right="-851"/>
        <w:rPr>
          <w:rFonts w:ascii="Arial" w:hAnsi="Arial" w:cs="Arial"/>
        </w:rPr>
      </w:pPr>
      <w:r w:rsidRPr="002445AA">
        <w:rPr>
          <w:rFonts w:ascii="Arial" w:hAnsi="Arial" w:cs="Arial"/>
        </w:rPr>
        <w:t>Tablica 3. Wymagania dla miału i mieszanki drobnej granulowanej wg PN-B-11112[15]</w:t>
      </w:r>
    </w:p>
    <w:tbl>
      <w:tblPr>
        <w:tblW w:w="0" w:type="auto"/>
        <w:tblLayout w:type="fixed"/>
        <w:tblCellMar>
          <w:left w:w="70" w:type="dxa"/>
          <w:right w:w="70" w:type="dxa"/>
        </w:tblCellMar>
        <w:tblLook w:val="0000"/>
      </w:tblPr>
      <w:tblGrid>
        <w:gridCol w:w="496"/>
        <w:gridCol w:w="4677"/>
        <w:gridCol w:w="1167"/>
        <w:gridCol w:w="1170"/>
      </w:tblGrid>
      <w:tr w:rsidR="004821ED" w:rsidRPr="002445AA">
        <w:tc>
          <w:tcPr>
            <w:tcW w:w="496" w:type="dxa"/>
            <w:tcBorders>
              <w:top w:val="single" w:sz="6" w:space="0" w:color="auto"/>
              <w:left w:val="single" w:sz="6" w:space="0" w:color="auto"/>
            </w:tcBorders>
          </w:tcPr>
          <w:p w:rsidR="004821ED" w:rsidRPr="002445AA" w:rsidRDefault="004821ED" w:rsidP="00075A4D">
            <w:pPr>
              <w:ind w:right="-851"/>
              <w:jc w:val="center"/>
              <w:rPr>
                <w:rFonts w:ascii="Arial" w:hAnsi="Arial" w:cs="Arial"/>
              </w:rPr>
            </w:pPr>
          </w:p>
        </w:tc>
        <w:tc>
          <w:tcPr>
            <w:tcW w:w="4677" w:type="dxa"/>
            <w:tcBorders>
              <w:top w:val="single" w:sz="6" w:space="0" w:color="auto"/>
              <w:left w:val="single" w:sz="6" w:space="0" w:color="auto"/>
            </w:tcBorders>
          </w:tcPr>
          <w:p w:rsidR="004821ED" w:rsidRPr="002445AA" w:rsidRDefault="004821ED" w:rsidP="00075A4D">
            <w:pPr>
              <w:ind w:right="-851"/>
              <w:rPr>
                <w:rFonts w:ascii="Arial" w:hAnsi="Arial" w:cs="Arial"/>
              </w:rPr>
            </w:pPr>
          </w:p>
        </w:tc>
        <w:tc>
          <w:tcPr>
            <w:tcW w:w="2337" w:type="dxa"/>
            <w:gridSpan w:val="2"/>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Wymagania dla</w:t>
            </w:r>
          </w:p>
        </w:tc>
      </w:tr>
      <w:tr w:rsidR="004821ED" w:rsidRPr="002445AA">
        <w:tc>
          <w:tcPr>
            <w:tcW w:w="496" w:type="dxa"/>
            <w:tcBorders>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Lp.</w:t>
            </w:r>
          </w:p>
        </w:tc>
        <w:tc>
          <w:tcPr>
            <w:tcW w:w="4677" w:type="dxa"/>
            <w:tcBorders>
              <w:left w:val="nil"/>
              <w:bottom w:val="doub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Właściwości</w:t>
            </w:r>
          </w:p>
        </w:tc>
        <w:tc>
          <w:tcPr>
            <w:tcW w:w="1167"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miału</w:t>
            </w:r>
          </w:p>
        </w:tc>
        <w:tc>
          <w:tcPr>
            <w:tcW w:w="1167" w:type="dxa"/>
            <w:tcBorders>
              <w:top w:val="single" w:sz="6" w:space="0" w:color="auto"/>
              <w:left w:val="single" w:sz="6" w:space="0" w:color="auto"/>
              <w:bottom w:val="doub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mieszanki drobnej granulowanej</w:t>
            </w:r>
          </w:p>
        </w:tc>
      </w:tr>
      <w:tr w:rsidR="004821ED" w:rsidRPr="002445AA">
        <w:tc>
          <w:tcPr>
            <w:tcW w:w="496" w:type="dxa"/>
            <w:tcBorders>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w:t>
            </w:r>
          </w:p>
        </w:tc>
        <w:tc>
          <w:tcPr>
            <w:tcW w:w="4677" w:type="dxa"/>
            <w:tcBorders>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zanieczyszczeń obcych, wg PN-B-06714-12 [6], % (m/m), nie więcej niż:</w:t>
            </w:r>
          </w:p>
        </w:tc>
        <w:tc>
          <w:tcPr>
            <w:tcW w:w="1167" w:type="dxa"/>
            <w:tcBorders>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0,5</w:t>
            </w:r>
          </w:p>
        </w:tc>
        <w:tc>
          <w:tcPr>
            <w:tcW w:w="1167" w:type="dxa"/>
            <w:tcBorders>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0,1</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2</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Wskaźnik piaskowy, wg BN-64/8931-01 [22], nie mniejszy niż:</w:t>
            </w:r>
          </w:p>
          <w:p w:rsidR="004821ED" w:rsidRPr="002445AA" w:rsidRDefault="0076309D" w:rsidP="00075A4D">
            <w:pPr>
              <w:rPr>
                <w:rFonts w:ascii="Arial" w:hAnsi="Arial" w:cs="Arial"/>
              </w:rPr>
            </w:pPr>
            <w:r w:rsidRPr="002445AA">
              <w:rPr>
                <w:rFonts w:ascii="Arial" w:hAnsi="Arial" w:cs="Arial"/>
              </w:rPr>
              <w:t>- dla kruszywa z wyjątkiem wapieni</w:t>
            </w:r>
          </w:p>
          <w:p w:rsidR="004821ED" w:rsidRPr="002445AA" w:rsidRDefault="0076309D" w:rsidP="00075A4D">
            <w:pPr>
              <w:rPr>
                <w:rFonts w:ascii="Arial" w:hAnsi="Arial" w:cs="Arial"/>
              </w:rPr>
            </w:pPr>
            <w:r w:rsidRPr="002445AA">
              <w:rPr>
                <w:rFonts w:ascii="Arial" w:hAnsi="Arial" w:cs="Arial"/>
              </w:rPr>
              <w:t>- dla kruszywa z wapieni</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20</w:t>
            </w:r>
          </w:p>
          <w:p w:rsidR="004821ED" w:rsidRPr="002445AA" w:rsidRDefault="0076309D" w:rsidP="00075A4D">
            <w:pPr>
              <w:ind w:right="-851"/>
              <w:jc w:val="center"/>
              <w:rPr>
                <w:rFonts w:ascii="Arial" w:hAnsi="Arial" w:cs="Arial"/>
              </w:rPr>
            </w:pPr>
            <w:r w:rsidRPr="002445AA">
              <w:rPr>
                <w:rFonts w:ascii="Arial" w:hAnsi="Arial" w:cs="Arial"/>
              </w:rPr>
              <w:t>20</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4821ED" w:rsidP="00075A4D">
            <w:pPr>
              <w:ind w:right="-851"/>
              <w:jc w:val="center"/>
              <w:rPr>
                <w:rFonts w:ascii="Arial" w:hAnsi="Arial" w:cs="Arial"/>
              </w:rPr>
            </w:pPr>
          </w:p>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65</w:t>
            </w:r>
          </w:p>
          <w:p w:rsidR="004821ED" w:rsidRPr="002445AA" w:rsidRDefault="0076309D" w:rsidP="00075A4D">
            <w:pPr>
              <w:ind w:right="-851"/>
              <w:jc w:val="center"/>
              <w:rPr>
                <w:rFonts w:ascii="Arial" w:hAnsi="Arial" w:cs="Arial"/>
              </w:rPr>
            </w:pPr>
            <w:r w:rsidRPr="002445AA">
              <w:rPr>
                <w:rFonts w:ascii="Arial" w:hAnsi="Arial" w:cs="Arial"/>
              </w:rPr>
              <w:t>40</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3</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zanieczyszczeń organicznych, wg PN-B-06714-26 [12]. Barwa cieczy nie ciemniejsza niż:</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wzorcowa</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wzorcowa</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4</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nadziarna, wg PN-B-06714-15 [7], % (m/m), nie więcej niż:</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20</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15</w:t>
            </w:r>
          </w:p>
        </w:tc>
      </w:tr>
      <w:tr w:rsidR="004821ED" w:rsidRPr="002445AA">
        <w:tc>
          <w:tcPr>
            <w:tcW w:w="496"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5</w:t>
            </w:r>
          </w:p>
        </w:tc>
        <w:tc>
          <w:tcPr>
            <w:tcW w:w="467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rPr>
                <w:rFonts w:ascii="Arial" w:hAnsi="Arial" w:cs="Arial"/>
              </w:rPr>
            </w:pPr>
            <w:r w:rsidRPr="002445AA">
              <w:rPr>
                <w:rFonts w:ascii="Arial" w:hAnsi="Arial" w:cs="Arial"/>
              </w:rPr>
              <w:t>Zawartość frakcji od 2,0 mm do 4,0 mm, wg PN-B-06714-15 [7], % (m/m), nie mniej niż:</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nie</w:t>
            </w:r>
          </w:p>
          <w:p w:rsidR="004821ED" w:rsidRPr="002445AA" w:rsidRDefault="0076309D" w:rsidP="00075A4D">
            <w:pPr>
              <w:ind w:right="-851"/>
              <w:jc w:val="center"/>
              <w:rPr>
                <w:rFonts w:ascii="Arial" w:hAnsi="Arial" w:cs="Arial"/>
              </w:rPr>
            </w:pPr>
            <w:r w:rsidRPr="002445AA">
              <w:rPr>
                <w:rFonts w:ascii="Arial" w:hAnsi="Arial" w:cs="Arial"/>
              </w:rPr>
              <w:t>bada się</w:t>
            </w:r>
          </w:p>
        </w:tc>
        <w:tc>
          <w:tcPr>
            <w:tcW w:w="1167" w:type="dxa"/>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15</w:t>
            </w:r>
          </w:p>
        </w:tc>
      </w:tr>
    </w:tbl>
    <w:p w:rsidR="004821ED" w:rsidRPr="002445AA" w:rsidRDefault="004821ED" w:rsidP="00075A4D">
      <w:pPr>
        <w:ind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3. sprzęt</w:t>
      </w:r>
    </w:p>
    <w:p w:rsidR="004821ED" w:rsidRPr="002445AA" w:rsidRDefault="0076309D" w:rsidP="00075A4D">
      <w:pPr>
        <w:pStyle w:val="Nagwek2"/>
        <w:spacing w:before="0" w:after="0"/>
        <w:ind w:right="-851"/>
        <w:rPr>
          <w:rFonts w:ascii="Arial" w:hAnsi="Arial" w:cs="Arial"/>
        </w:rPr>
      </w:pPr>
      <w:r w:rsidRPr="002445AA">
        <w:rPr>
          <w:rFonts w:ascii="Arial" w:hAnsi="Arial" w:cs="Arial"/>
        </w:rPr>
        <w:t>3.1. Ogólne wymagania dotyczące sprzętu</w:t>
      </w:r>
    </w:p>
    <w:p w:rsidR="004821ED" w:rsidRPr="002445AA" w:rsidRDefault="0076309D" w:rsidP="00075A4D">
      <w:pPr>
        <w:tabs>
          <w:tab w:val="left" w:pos="426"/>
        </w:tabs>
        <w:ind w:right="-851"/>
        <w:rPr>
          <w:rFonts w:ascii="Arial" w:hAnsi="Arial" w:cs="Arial"/>
        </w:rPr>
      </w:pPr>
      <w:r w:rsidRPr="002445AA">
        <w:rPr>
          <w:rFonts w:ascii="Arial" w:hAnsi="Arial" w:cs="Arial"/>
        </w:rPr>
        <w:tab/>
        <w:t xml:space="preserve">Ogólne wymagania dotyczące sprzętu podano w </w:t>
      </w:r>
      <w:r w:rsidR="00DA39DC" w:rsidRPr="002445AA">
        <w:rPr>
          <w:rFonts w:ascii="Arial" w:hAnsi="Arial" w:cs="Arial"/>
        </w:rPr>
        <w:t>SST</w:t>
      </w:r>
      <w:r w:rsidRPr="002445AA">
        <w:rPr>
          <w:rFonts w:ascii="Arial" w:hAnsi="Arial" w:cs="Arial"/>
        </w:rPr>
        <w:t xml:space="preserve"> „Nawierzchnie twarde nieulepszone. Wymagania ogólne” pkt 3.</w:t>
      </w:r>
    </w:p>
    <w:p w:rsidR="004821ED" w:rsidRPr="002445AA" w:rsidRDefault="0076309D" w:rsidP="00075A4D">
      <w:pPr>
        <w:pStyle w:val="Nagwek2"/>
        <w:spacing w:before="0" w:after="0"/>
        <w:ind w:right="-851"/>
        <w:rPr>
          <w:rFonts w:ascii="Arial" w:hAnsi="Arial" w:cs="Arial"/>
        </w:rPr>
      </w:pPr>
      <w:r w:rsidRPr="002445AA">
        <w:rPr>
          <w:rFonts w:ascii="Arial" w:hAnsi="Arial" w:cs="Arial"/>
        </w:rPr>
        <w:t>3.2. Sprzęt do wykonania nawierzchni</w:t>
      </w:r>
    </w:p>
    <w:p w:rsidR="004821ED" w:rsidRPr="002445AA" w:rsidRDefault="0076309D" w:rsidP="00075A4D">
      <w:pPr>
        <w:tabs>
          <w:tab w:val="left" w:pos="426"/>
        </w:tabs>
        <w:ind w:right="-851"/>
        <w:rPr>
          <w:rFonts w:ascii="Arial" w:hAnsi="Arial" w:cs="Arial"/>
        </w:rPr>
      </w:pPr>
      <w:r w:rsidRPr="002445AA">
        <w:rPr>
          <w:rFonts w:ascii="Arial" w:hAnsi="Arial" w:cs="Arial"/>
        </w:rPr>
        <w:tab/>
        <w:t>Wykonawca przystępujący do wykonania robót powinien wykazać się możliwością korzystania z następującego sprzętu:</w:t>
      </w:r>
    </w:p>
    <w:p w:rsidR="004821ED" w:rsidRPr="002445AA" w:rsidRDefault="0076309D" w:rsidP="00075A4D">
      <w:pPr>
        <w:numPr>
          <w:ilvl w:val="0"/>
          <w:numId w:val="1"/>
        </w:numPr>
        <w:ind w:right="-851"/>
        <w:rPr>
          <w:rFonts w:ascii="Arial" w:hAnsi="Arial" w:cs="Arial"/>
        </w:rPr>
      </w:pPr>
      <w:r w:rsidRPr="002445AA">
        <w:rPr>
          <w:rFonts w:ascii="Arial" w:hAnsi="Arial" w:cs="Arial"/>
        </w:rPr>
        <w:t>układarek lub równiarek do rozścielania tłucznia,</w:t>
      </w:r>
    </w:p>
    <w:p w:rsidR="004821ED" w:rsidRPr="002445AA" w:rsidRDefault="0076309D" w:rsidP="00075A4D">
      <w:pPr>
        <w:numPr>
          <w:ilvl w:val="0"/>
          <w:numId w:val="1"/>
        </w:numPr>
        <w:ind w:right="-851"/>
        <w:rPr>
          <w:rFonts w:ascii="Arial" w:hAnsi="Arial" w:cs="Arial"/>
        </w:rPr>
      </w:pPr>
      <w:r w:rsidRPr="002445AA">
        <w:rPr>
          <w:rFonts w:ascii="Arial" w:hAnsi="Arial" w:cs="Arial"/>
        </w:rPr>
        <w:t>walców statycznych, zwykle o nacisku jednostkowym co najmniej 30 kN/m, ew. walców wibracyjnych o nacisku jednostkowym wału wibrującego co najmniej 18 kN/m lub płytowych zagęszczarek wibracyjnych o nacisku jednostkowym co najmniej 16 kN/m</w:t>
      </w:r>
      <w:r w:rsidRPr="002445AA">
        <w:rPr>
          <w:rFonts w:ascii="Arial" w:hAnsi="Arial" w:cs="Arial"/>
          <w:vertAlign w:val="superscript"/>
        </w:rPr>
        <w:t>2</w:t>
      </w:r>
      <w:r w:rsidRPr="002445AA">
        <w:rPr>
          <w:rFonts w:ascii="Arial" w:hAnsi="Arial" w:cs="Arial"/>
        </w:rPr>
        <w:t xml:space="preserve">, </w:t>
      </w:r>
    </w:p>
    <w:p w:rsidR="004821ED" w:rsidRDefault="0076309D" w:rsidP="00075A4D">
      <w:pPr>
        <w:numPr>
          <w:ilvl w:val="0"/>
          <w:numId w:val="1"/>
        </w:numPr>
        <w:ind w:left="284" w:right="-851" w:hanging="284"/>
        <w:rPr>
          <w:rFonts w:ascii="Arial" w:hAnsi="Arial" w:cs="Arial"/>
        </w:rPr>
      </w:pPr>
      <w:r w:rsidRPr="002445AA">
        <w:rPr>
          <w:rFonts w:ascii="Arial" w:hAnsi="Arial" w:cs="Arial"/>
        </w:rPr>
        <w:t>przewoźnych zbiorników do wody (beczkowozów) zaopatrzonych w urządzenia do rozpryskiwania wody oraz pomp do napełniania beczkowozów wodą.</w:t>
      </w:r>
    </w:p>
    <w:p w:rsidR="002445AA" w:rsidRPr="002445AA" w:rsidRDefault="002445AA" w:rsidP="00075A4D">
      <w:pPr>
        <w:ind w:left="284"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4. transport</w:t>
      </w:r>
    </w:p>
    <w:p w:rsidR="004821ED" w:rsidRDefault="0076309D" w:rsidP="00075A4D">
      <w:pPr>
        <w:ind w:right="-851" w:firstLine="426"/>
        <w:rPr>
          <w:rFonts w:ascii="Arial" w:hAnsi="Arial" w:cs="Arial"/>
        </w:rPr>
      </w:pPr>
      <w:r w:rsidRPr="002445AA">
        <w:rPr>
          <w:rFonts w:ascii="Arial" w:hAnsi="Arial" w:cs="Arial"/>
        </w:rPr>
        <w:t>Ogólne wymagania dotyczące transportu podano w OST D-05.02.00 „Nawierzchnie twarde nieulepszone. Wymagania ogólne” pkt 4.</w:t>
      </w:r>
    </w:p>
    <w:p w:rsidR="002445AA" w:rsidRPr="002445AA" w:rsidRDefault="002445AA" w:rsidP="00075A4D">
      <w:pPr>
        <w:ind w:right="-851" w:firstLine="709"/>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5. wykonanie robót</w:t>
      </w:r>
    </w:p>
    <w:p w:rsidR="004821ED" w:rsidRPr="002445AA" w:rsidRDefault="0076309D" w:rsidP="00075A4D">
      <w:pPr>
        <w:pStyle w:val="Nagwek2"/>
        <w:spacing w:before="0" w:after="0"/>
        <w:ind w:right="-851"/>
        <w:rPr>
          <w:rFonts w:ascii="Arial" w:hAnsi="Arial" w:cs="Arial"/>
        </w:rPr>
      </w:pPr>
      <w:r w:rsidRPr="002445AA">
        <w:rPr>
          <w:rFonts w:ascii="Arial" w:hAnsi="Arial" w:cs="Arial"/>
        </w:rPr>
        <w:t>5.1. Ogólne zasady wykonania robót</w:t>
      </w:r>
    </w:p>
    <w:p w:rsidR="004821ED" w:rsidRPr="002445AA" w:rsidRDefault="0076309D" w:rsidP="00075A4D">
      <w:pPr>
        <w:tabs>
          <w:tab w:val="left" w:pos="426"/>
        </w:tabs>
        <w:ind w:right="-851"/>
        <w:rPr>
          <w:rFonts w:ascii="Arial" w:hAnsi="Arial" w:cs="Arial"/>
        </w:rPr>
      </w:pPr>
      <w:r w:rsidRPr="002445AA">
        <w:rPr>
          <w:rFonts w:ascii="Arial" w:hAnsi="Arial" w:cs="Arial"/>
        </w:rPr>
        <w:tab/>
        <w:t xml:space="preserve">Ogólne zasady wykonania robót podano w </w:t>
      </w:r>
      <w:r w:rsidR="00DA39DC" w:rsidRPr="002445AA">
        <w:rPr>
          <w:rFonts w:ascii="Arial" w:hAnsi="Arial" w:cs="Arial"/>
        </w:rPr>
        <w:t>SST</w:t>
      </w:r>
      <w:r w:rsidRPr="002445AA">
        <w:rPr>
          <w:rFonts w:ascii="Arial" w:hAnsi="Arial" w:cs="Arial"/>
        </w:rPr>
        <w:t xml:space="preserve"> „Nawierzchnie twarde nieulepszone. Wymagania ogólne” pkt 5.</w:t>
      </w:r>
    </w:p>
    <w:p w:rsidR="004821ED" w:rsidRPr="002445AA" w:rsidRDefault="0076309D" w:rsidP="00075A4D">
      <w:pPr>
        <w:pStyle w:val="Nagwek2"/>
        <w:spacing w:before="0" w:after="0"/>
        <w:ind w:right="-851"/>
        <w:rPr>
          <w:rFonts w:ascii="Arial" w:hAnsi="Arial" w:cs="Arial"/>
        </w:rPr>
      </w:pPr>
      <w:r w:rsidRPr="002445AA">
        <w:rPr>
          <w:rFonts w:ascii="Arial" w:hAnsi="Arial" w:cs="Arial"/>
        </w:rPr>
        <w:t>5.2. Przygotowanie podłoża</w:t>
      </w:r>
    </w:p>
    <w:p w:rsidR="004821ED" w:rsidRPr="002445AA" w:rsidRDefault="0076309D" w:rsidP="00075A4D">
      <w:pPr>
        <w:tabs>
          <w:tab w:val="left" w:pos="426"/>
        </w:tabs>
        <w:ind w:right="-851"/>
        <w:rPr>
          <w:rFonts w:ascii="Arial" w:hAnsi="Arial" w:cs="Arial"/>
        </w:rPr>
      </w:pPr>
      <w:r w:rsidRPr="002445AA">
        <w:rPr>
          <w:rFonts w:ascii="Arial" w:hAnsi="Arial" w:cs="Arial"/>
        </w:rPr>
        <w:tab/>
        <w:t xml:space="preserve">Podłoże pod nawierzchnię tłuczniową powinno być przygotowane zgodnie z warunkami ogólnymi określonymi w </w:t>
      </w:r>
      <w:r w:rsidR="00DA39DC" w:rsidRPr="002445AA">
        <w:rPr>
          <w:rFonts w:ascii="Arial" w:hAnsi="Arial" w:cs="Arial"/>
        </w:rPr>
        <w:t xml:space="preserve">SST </w:t>
      </w:r>
      <w:r w:rsidRPr="002445AA">
        <w:rPr>
          <w:rFonts w:ascii="Arial" w:hAnsi="Arial" w:cs="Arial"/>
        </w:rPr>
        <w:t xml:space="preserve"> „Nawierzchnie twarde nieulepszone. Wymagania ogólne” pkt 5.2.</w:t>
      </w:r>
      <w:r w:rsidR="00075A4D">
        <w:rPr>
          <w:rFonts w:ascii="Arial" w:hAnsi="Arial" w:cs="Arial"/>
        </w:rPr>
        <w:t xml:space="preserve"> </w:t>
      </w:r>
      <w:r w:rsidRPr="002445AA">
        <w:rPr>
          <w:rFonts w:ascii="Arial" w:hAnsi="Arial" w:cs="Arial"/>
        </w:rPr>
        <w:tab/>
        <w:t>Nawierzchnia tłuczniowa powinna być ułożona na podłożu zapewniającym nieprzenikanie drobnych cząstek gruntu do warstwy nawierzchni. Na gruncie spoistym, pod nawierzchnią tłuczniową powinna być ułożona warstwa odcinająca albo warstwa geotekstyliów.</w:t>
      </w:r>
    </w:p>
    <w:p w:rsidR="004821ED" w:rsidRPr="002445AA" w:rsidRDefault="0076309D" w:rsidP="00075A4D">
      <w:pPr>
        <w:tabs>
          <w:tab w:val="left" w:pos="426"/>
        </w:tabs>
        <w:ind w:right="-851"/>
        <w:rPr>
          <w:rFonts w:ascii="Arial" w:hAnsi="Arial" w:cs="Arial"/>
        </w:rPr>
      </w:pPr>
      <w:r w:rsidRPr="002445AA">
        <w:rPr>
          <w:rFonts w:ascii="Arial" w:hAnsi="Arial" w:cs="Arial"/>
        </w:rPr>
        <w:tab/>
        <w:t>W przypadku zastosowania pomiędzy warstwą nawierzchni tłuczniowej a spoistym gruntem podłoża warstwy odcinającej, powinien być spełniony warunek nieprzenikania cząstek drobnych, wyrażony wzorem:</w:t>
      </w:r>
    </w:p>
    <w:p w:rsidR="004821ED" w:rsidRPr="002445AA" w:rsidRDefault="0076309D" w:rsidP="00075A4D">
      <w:pPr>
        <w:ind w:right="-851"/>
        <w:rPr>
          <w:rFonts w:ascii="Arial" w:hAnsi="Arial" w:cs="Arial"/>
        </w:rPr>
      </w:pPr>
      <w:r w:rsidRPr="002445AA">
        <w:rPr>
          <w:rFonts w:ascii="Arial" w:hAnsi="Arial" w:cs="Arial"/>
        </w:rPr>
        <w:tab/>
      </w:r>
      <w:r w:rsidRPr="002445AA">
        <w:rPr>
          <w:rFonts w:ascii="Arial" w:hAnsi="Arial" w:cs="Arial"/>
        </w:rPr>
        <w:tab/>
      </w:r>
      <w:r w:rsidRPr="002445AA">
        <w:rPr>
          <w:rFonts w:ascii="Arial" w:hAnsi="Arial" w:cs="Arial"/>
        </w:rPr>
        <w:tab/>
      </w:r>
      <w:r w:rsidRPr="002445AA">
        <w:rPr>
          <w:rFonts w:ascii="Arial" w:hAnsi="Arial" w:cs="Arial"/>
        </w:rPr>
        <w:tab/>
      </w:r>
      <w:r w:rsidRPr="002445AA">
        <w:rPr>
          <w:rFonts w:ascii="Arial" w:hAnsi="Arial" w:cs="Arial"/>
        </w:rPr>
        <w:tab/>
        <w:t xml:space="preserve">  </w:t>
      </w:r>
      <w:r w:rsidRPr="002445AA">
        <w:rPr>
          <w:rFonts w:ascii="Arial" w:hAnsi="Arial" w:cs="Arial"/>
          <w:position w:val="-34"/>
        </w:rPr>
        <w:object w:dxaOrig="6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pt" o:ole="">
            <v:imagedata r:id="rId8" o:title=""/>
          </v:shape>
          <o:OLEObject Type="Embed" ProgID="Equation.2" ShapeID="_x0000_i1025" DrawAspect="Content" ObjectID="_1434974081" r:id="rId9"/>
        </w:object>
      </w:r>
    </w:p>
    <w:p w:rsidR="004821ED" w:rsidRPr="002445AA" w:rsidRDefault="0076309D" w:rsidP="00075A4D">
      <w:pPr>
        <w:ind w:right="-851"/>
        <w:rPr>
          <w:rFonts w:ascii="Arial" w:hAnsi="Arial" w:cs="Arial"/>
        </w:rPr>
      </w:pPr>
      <w:r w:rsidRPr="002445AA">
        <w:rPr>
          <w:rFonts w:ascii="Arial" w:hAnsi="Arial" w:cs="Arial"/>
        </w:rPr>
        <w:t>gdzie:</w:t>
      </w:r>
    </w:p>
    <w:p w:rsidR="004821ED" w:rsidRPr="002445AA" w:rsidRDefault="0076309D" w:rsidP="00075A4D">
      <w:pPr>
        <w:ind w:right="-851"/>
        <w:rPr>
          <w:rFonts w:ascii="Arial" w:hAnsi="Arial" w:cs="Arial"/>
        </w:rPr>
      </w:pPr>
      <w:r w:rsidRPr="002445AA">
        <w:rPr>
          <w:rFonts w:ascii="Arial" w:hAnsi="Arial" w:cs="Arial"/>
        </w:rPr>
        <w:t>D</w:t>
      </w:r>
      <w:r w:rsidRPr="002445AA">
        <w:rPr>
          <w:rFonts w:ascii="Arial" w:hAnsi="Arial" w:cs="Arial"/>
          <w:vertAlign w:val="subscript"/>
        </w:rPr>
        <w:t>15</w:t>
      </w:r>
      <w:r w:rsidRPr="002445AA">
        <w:rPr>
          <w:rFonts w:ascii="Arial" w:hAnsi="Arial" w:cs="Arial"/>
        </w:rPr>
        <w:t xml:space="preserve"> - wymiar sita, przez które przechodzi 15% ziarn warstwy odcinającej,</w:t>
      </w:r>
    </w:p>
    <w:p w:rsidR="004821ED" w:rsidRPr="002445AA" w:rsidRDefault="0076309D" w:rsidP="00075A4D">
      <w:pPr>
        <w:ind w:right="-851"/>
        <w:rPr>
          <w:rFonts w:ascii="Arial" w:hAnsi="Arial" w:cs="Arial"/>
        </w:rPr>
      </w:pPr>
      <w:r w:rsidRPr="002445AA">
        <w:rPr>
          <w:rFonts w:ascii="Arial" w:hAnsi="Arial" w:cs="Arial"/>
        </w:rPr>
        <w:t>D</w:t>
      </w:r>
      <w:r w:rsidRPr="002445AA">
        <w:rPr>
          <w:rFonts w:ascii="Arial" w:hAnsi="Arial" w:cs="Arial"/>
          <w:vertAlign w:val="subscript"/>
        </w:rPr>
        <w:t>85</w:t>
      </w:r>
      <w:r w:rsidRPr="002445AA">
        <w:rPr>
          <w:rFonts w:ascii="Arial" w:hAnsi="Arial" w:cs="Arial"/>
        </w:rPr>
        <w:t xml:space="preserve"> - wymiar sita, przez które przechodzi 85% ziarn gruntu podłoża.</w:t>
      </w:r>
    </w:p>
    <w:p w:rsidR="004821ED" w:rsidRPr="002445AA" w:rsidRDefault="004821ED" w:rsidP="00075A4D">
      <w:pPr>
        <w:ind w:right="-851"/>
        <w:rPr>
          <w:rFonts w:ascii="Arial" w:hAnsi="Arial" w:cs="Arial"/>
        </w:rPr>
      </w:pPr>
    </w:p>
    <w:p w:rsidR="004821ED" w:rsidRPr="002445AA" w:rsidRDefault="0076309D" w:rsidP="00075A4D">
      <w:pPr>
        <w:tabs>
          <w:tab w:val="left" w:pos="426"/>
        </w:tabs>
        <w:ind w:right="-851"/>
        <w:rPr>
          <w:rFonts w:ascii="Arial" w:hAnsi="Arial" w:cs="Arial"/>
        </w:rPr>
      </w:pPr>
      <w:r w:rsidRPr="002445AA">
        <w:rPr>
          <w:rFonts w:ascii="Arial" w:hAnsi="Arial" w:cs="Arial"/>
        </w:rPr>
        <w:tab/>
        <w:t>Geotekstylia przewidziane do użycia pod nawierzchnię tłuczniową powinny posiadać aprobatę techniczną wydaną przez uprawnioną jednostkę. W szczególności wymagana jest odpowiednia wytrzymałość mechaniczna geotekstyliów, uniemożliwiająca ich przebicie przez ziarna tłucznia oraz odpowiednie właściwości filtracyjne, dostosowane do uziarnienia podłoża gruntowego.</w:t>
      </w:r>
    </w:p>
    <w:p w:rsidR="004821ED" w:rsidRPr="002445AA" w:rsidRDefault="0076309D" w:rsidP="00075A4D">
      <w:pPr>
        <w:pStyle w:val="Nagwek2"/>
        <w:spacing w:before="0" w:after="0"/>
        <w:ind w:right="-851"/>
        <w:rPr>
          <w:rFonts w:ascii="Arial" w:hAnsi="Arial" w:cs="Arial"/>
        </w:rPr>
      </w:pPr>
      <w:r w:rsidRPr="002445AA">
        <w:rPr>
          <w:rFonts w:ascii="Arial" w:hAnsi="Arial" w:cs="Arial"/>
        </w:rPr>
        <w:t>5.3. Odcinek próbny</w:t>
      </w:r>
    </w:p>
    <w:p w:rsidR="004821ED" w:rsidRPr="002445AA" w:rsidRDefault="0076309D" w:rsidP="00075A4D">
      <w:pPr>
        <w:tabs>
          <w:tab w:val="left" w:pos="426"/>
        </w:tabs>
        <w:ind w:right="-851"/>
        <w:rPr>
          <w:rFonts w:ascii="Arial" w:hAnsi="Arial" w:cs="Arial"/>
        </w:rPr>
      </w:pPr>
      <w:r w:rsidRPr="002445AA">
        <w:rPr>
          <w:rFonts w:ascii="Arial" w:hAnsi="Arial" w:cs="Arial"/>
        </w:rPr>
        <w:tab/>
        <w:t>Jeżeli przewidziano konieczność wykonania odcinka próbnego, to co najmniej na 3 dni przed rozpoczęciem robót Wykonawca powinien wykonać odcinek próbny w celu:</w:t>
      </w:r>
    </w:p>
    <w:p w:rsidR="004821ED" w:rsidRPr="002445AA" w:rsidRDefault="0076309D" w:rsidP="00075A4D">
      <w:pPr>
        <w:numPr>
          <w:ilvl w:val="0"/>
          <w:numId w:val="1"/>
        </w:numPr>
        <w:ind w:right="-851"/>
        <w:rPr>
          <w:rFonts w:ascii="Arial" w:hAnsi="Arial" w:cs="Arial"/>
        </w:rPr>
      </w:pPr>
      <w:r w:rsidRPr="002445AA">
        <w:rPr>
          <w:rFonts w:ascii="Arial" w:hAnsi="Arial" w:cs="Arial"/>
        </w:rPr>
        <w:t>stwierdzenia, czy sprzęt stosowany przy rozkładaniu i zagęszczaniu jest właściwy,</w:t>
      </w:r>
    </w:p>
    <w:p w:rsidR="004821ED" w:rsidRPr="002445AA" w:rsidRDefault="0076309D" w:rsidP="00075A4D">
      <w:pPr>
        <w:numPr>
          <w:ilvl w:val="0"/>
          <w:numId w:val="1"/>
        </w:numPr>
        <w:ind w:right="-851"/>
        <w:rPr>
          <w:rFonts w:ascii="Arial" w:hAnsi="Arial" w:cs="Arial"/>
        </w:rPr>
      </w:pPr>
      <w:r w:rsidRPr="002445AA">
        <w:rPr>
          <w:rFonts w:ascii="Arial" w:hAnsi="Arial" w:cs="Arial"/>
        </w:rPr>
        <w:t>określenia grubości warstwy w stanie luźnym, koniecznej do uzyskania wymaganej grubości warstwy zagęszczonej,</w:t>
      </w:r>
    </w:p>
    <w:p w:rsidR="004821ED" w:rsidRPr="002445AA" w:rsidRDefault="0076309D" w:rsidP="00075A4D">
      <w:pPr>
        <w:numPr>
          <w:ilvl w:val="0"/>
          <w:numId w:val="1"/>
        </w:numPr>
        <w:ind w:right="-851"/>
        <w:rPr>
          <w:rFonts w:ascii="Arial" w:hAnsi="Arial" w:cs="Arial"/>
        </w:rPr>
      </w:pPr>
      <w:r w:rsidRPr="002445AA">
        <w:rPr>
          <w:rFonts w:ascii="Arial" w:hAnsi="Arial" w:cs="Arial"/>
        </w:rPr>
        <w:t>ustalenia liczby przejść sprzętu zagęszczającego, koniecznej do uzyskania wymaganego zagęszczenia warstwy.</w:t>
      </w:r>
    </w:p>
    <w:p w:rsidR="004821ED" w:rsidRPr="002445AA" w:rsidRDefault="0076309D" w:rsidP="00075A4D">
      <w:pPr>
        <w:tabs>
          <w:tab w:val="left" w:pos="426"/>
        </w:tabs>
        <w:ind w:right="-851"/>
        <w:rPr>
          <w:rFonts w:ascii="Arial" w:hAnsi="Arial" w:cs="Arial"/>
        </w:rPr>
      </w:pPr>
      <w:r w:rsidRPr="002445AA">
        <w:rPr>
          <w:rFonts w:ascii="Arial" w:hAnsi="Arial" w:cs="Arial"/>
        </w:rPr>
        <w:tab/>
        <w:t>Na odcinku próbnym Wykonawca powinien użyć takich materiałów oraz sprzętu, jakie będą stosowane do wykonywania nawierzchni.</w:t>
      </w:r>
    </w:p>
    <w:p w:rsidR="004821ED" w:rsidRPr="002445AA" w:rsidRDefault="0076309D" w:rsidP="00075A4D">
      <w:pPr>
        <w:tabs>
          <w:tab w:val="left" w:pos="426"/>
        </w:tabs>
        <w:ind w:right="-851"/>
        <w:rPr>
          <w:rFonts w:ascii="Arial" w:hAnsi="Arial" w:cs="Arial"/>
        </w:rPr>
      </w:pPr>
      <w:r w:rsidRPr="002445AA">
        <w:rPr>
          <w:rFonts w:ascii="Arial" w:hAnsi="Arial" w:cs="Arial"/>
        </w:rPr>
        <w:tab/>
        <w:t>Powierzchnia odcinka próbnego powinna wynosić od 400 do 800 m</w:t>
      </w:r>
      <w:r w:rsidRPr="002445AA">
        <w:rPr>
          <w:rFonts w:ascii="Arial" w:hAnsi="Arial" w:cs="Arial"/>
          <w:vertAlign w:val="superscript"/>
        </w:rPr>
        <w:t>2</w:t>
      </w:r>
      <w:r w:rsidRPr="002445AA">
        <w:rPr>
          <w:rFonts w:ascii="Arial" w:hAnsi="Arial" w:cs="Arial"/>
        </w:rPr>
        <w:t>, a długość nie powinna być mniejsza niż 200 m.</w:t>
      </w:r>
    </w:p>
    <w:p w:rsidR="004821ED" w:rsidRPr="002445AA" w:rsidRDefault="0076309D" w:rsidP="00075A4D">
      <w:pPr>
        <w:tabs>
          <w:tab w:val="left" w:pos="426"/>
        </w:tabs>
        <w:ind w:right="-851"/>
        <w:rPr>
          <w:rFonts w:ascii="Arial" w:hAnsi="Arial" w:cs="Arial"/>
        </w:rPr>
      </w:pPr>
      <w:r w:rsidRPr="002445AA">
        <w:rPr>
          <w:rFonts w:ascii="Arial" w:hAnsi="Arial" w:cs="Arial"/>
        </w:rPr>
        <w:tab/>
        <w:t>Odcinek próbny powinien być zlokalizowany w miejscu wskazanym przez Inżyniera.</w:t>
      </w:r>
    </w:p>
    <w:p w:rsidR="004821ED" w:rsidRDefault="0076309D" w:rsidP="00075A4D">
      <w:pPr>
        <w:tabs>
          <w:tab w:val="left" w:pos="426"/>
        </w:tabs>
        <w:ind w:right="-851"/>
        <w:rPr>
          <w:rFonts w:ascii="Arial" w:hAnsi="Arial" w:cs="Arial"/>
        </w:rPr>
      </w:pPr>
      <w:r w:rsidRPr="002445AA">
        <w:rPr>
          <w:rFonts w:ascii="Arial" w:hAnsi="Arial" w:cs="Arial"/>
        </w:rPr>
        <w:tab/>
        <w:t>Wykonawca może przystąpić do wykonywania nawierzchni po zaakceptowaniu odcinka próbnego przez Inżyniera.</w:t>
      </w:r>
    </w:p>
    <w:p w:rsidR="002445AA" w:rsidRPr="002445AA" w:rsidRDefault="002445AA" w:rsidP="00075A4D">
      <w:pPr>
        <w:ind w:right="-851"/>
        <w:rPr>
          <w:rFonts w:ascii="Arial" w:hAnsi="Arial" w:cs="Arial"/>
        </w:rPr>
      </w:pPr>
    </w:p>
    <w:p w:rsidR="004821ED" w:rsidRPr="002445AA" w:rsidRDefault="0076309D" w:rsidP="00075A4D">
      <w:pPr>
        <w:pStyle w:val="Nagwek2"/>
        <w:spacing w:before="0" w:after="0"/>
        <w:ind w:right="-851"/>
        <w:rPr>
          <w:rFonts w:ascii="Arial" w:hAnsi="Arial" w:cs="Arial"/>
        </w:rPr>
      </w:pPr>
      <w:r w:rsidRPr="002445AA">
        <w:rPr>
          <w:rFonts w:ascii="Arial" w:hAnsi="Arial" w:cs="Arial"/>
        </w:rPr>
        <w:t>5.4. Wbudowanie i zagęszczanie kruszywa</w:t>
      </w:r>
    </w:p>
    <w:p w:rsidR="004821ED" w:rsidRPr="002445AA" w:rsidRDefault="0076309D" w:rsidP="00075A4D">
      <w:pPr>
        <w:tabs>
          <w:tab w:val="left" w:pos="426"/>
        </w:tabs>
        <w:ind w:right="-851"/>
        <w:rPr>
          <w:rFonts w:ascii="Arial" w:hAnsi="Arial" w:cs="Arial"/>
        </w:rPr>
      </w:pPr>
      <w:r w:rsidRPr="002445AA">
        <w:rPr>
          <w:rFonts w:ascii="Arial" w:hAnsi="Arial" w:cs="Arial"/>
        </w:rPr>
        <w:tab/>
        <w:t>Minimalna grubość warstwy nawierzchni tłuczniowej nie może być po zagęszczeniu mniejsza od 7 cm.</w:t>
      </w:r>
    </w:p>
    <w:p w:rsidR="004821ED" w:rsidRPr="002445AA" w:rsidRDefault="0076309D" w:rsidP="00075A4D">
      <w:pPr>
        <w:tabs>
          <w:tab w:val="left" w:pos="426"/>
        </w:tabs>
        <w:ind w:right="-851"/>
        <w:rPr>
          <w:rFonts w:ascii="Arial" w:hAnsi="Arial" w:cs="Arial"/>
        </w:rPr>
      </w:pPr>
      <w:r w:rsidRPr="002445AA">
        <w:rPr>
          <w:rFonts w:ascii="Arial" w:hAnsi="Arial" w:cs="Arial"/>
        </w:rPr>
        <w:tab/>
        <w:t>Maksymalna grubość warstwy nawierzchni po zagęszczeniu nie może przekraczać 20 cm. Nawierzchnię o grubości powyżej 20 cm należy wykonywać w dwóch warstwach.</w:t>
      </w:r>
    </w:p>
    <w:p w:rsidR="004821ED" w:rsidRPr="002445AA" w:rsidRDefault="0076309D" w:rsidP="00075A4D">
      <w:pPr>
        <w:tabs>
          <w:tab w:val="left" w:pos="426"/>
        </w:tabs>
        <w:ind w:right="-851"/>
        <w:rPr>
          <w:rFonts w:ascii="Arial" w:hAnsi="Arial" w:cs="Arial"/>
        </w:rPr>
      </w:pPr>
      <w:r w:rsidRPr="002445AA">
        <w:rPr>
          <w:rFonts w:ascii="Arial" w:hAnsi="Arial" w:cs="Arial"/>
        </w:rPr>
        <w:tab/>
        <w:t>Kruszywo grube powinno być rozkładane w warstwie o jednakowej grubości, przy użyciu układarki albo równiarki. Grubość rozłożonej warstwy luźnego kruszywa powinna być taka, aby po jej zagęszczeniu i zaklinowaniu osiągnięto grubość projektowaną.</w:t>
      </w:r>
    </w:p>
    <w:p w:rsidR="00075A4D" w:rsidRDefault="0076309D" w:rsidP="00075A4D">
      <w:pPr>
        <w:tabs>
          <w:tab w:val="left" w:pos="426"/>
        </w:tabs>
        <w:ind w:right="-851"/>
        <w:rPr>
          <w:rFonts w:ascii="Arial" w:hAnsi="Arial" w:cs="Arial"/>
        </w:rPr>
      </w:pPr>
      <w:r w:rsidRPr="002445AA">
        <w:rPr>
          <w:rFonts w:ascii="Arial" w:hAnsi="Arial" w:cs="Arial"/>
        </w:rPr>
        <w:tab/>
        <w:t xml:space="preserve">Kruszywo grube po rozłożeniu powinno być zagęszczane przejściami walca statycznego gładkiego, o nacisku jednostkowym nie mniejszym niż 30 kN/m.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w:t>
      </w:r>
    </w:p>
    <w:p w:rsidR="00075A4D" w:rsidRDefault="00075A4D" w:rsidP="00075A4D">
      <w:pPr>
        <w:tabs>
          <w:tab w:val="left" w:pos="426"/>
        </w:tabs>
        <w:ind w:right="-851"/>
        <w:rPr>
          <w:rFonts w:ascii="Arial" w:hAnsi="Arial" w:cs="Arial"/>
        </w:rPr>
      </w:pPr>
    </w:p>
    <w:p w:rsidR="004821ED" w:rsidRDefault="0076309D" w:rsidP="00075A4D">
      <w:pPr>
        <w:tabs>
          <w:tab w:val="left" w:pos="426"/>
        </w:tabs>
        <w:ind w:right="-851"/>
        <w:rPr>
          <w:rFonts w:ascii="Arial" w:hAnsi="Arial" w:cs="Arial"/>
        </w:rPr>
      </w:pPr>
      <w:r w:rsidRPr="002445AA">
        <w:rPr>
          <w:rFonts w:ascii="Arial" w:hAnsi="Arial" w:cs="Arial"/>
        </w:rPr>
        <w:t>jej górnej krawędzi. Dobór walca gładkiego w zależności od twardości tłucznia, można przyjmować według tablicy 4.</w:t>
      </w:r>
    </w:p>
    <w:p w:rsidR="004821ED" w:rsidRPr="002445AA" w:rsidRDefault="0076309D" w:rsidP="00075A4D">
      <w:pPr>
        <w:ind w:right="-851"/>
        <w:rPr>
          <w:rFonts w:ascii="Arial" w:hAnsi="Arial" w:cs="Arial"/>
        </w:rPr>
      </w:pPr>
      <w:r w:rsidRPr="002445AA">
        <w:rPr>
          <w:rFonts w:ascii="Arial" w:hAnsi="Arial" w:cs="Arial"/>
        </w:rPr>
        <w:t>Tablica 4. Dobór walca gładkiego w zależności od twardości tłucznia</w:t>
      </w:r>
    </w:p>
    <w:tbl>
      <w:tblPr>
        <w:tblW w:w="8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81"/>
        <w:gridCol w:w="4111"/>
      </w:tblGrid>
      <w:tr w:rsidR="004821ED" w:rsidRPr="002445AA" w:rsidTr="00075A4D">
        <w:tc>
          <w:tcPr>
            <w:tcW w:w="4181" w:type="dxa"/>
            <w:tcBorders>
              <w:bottom w:val="doub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Twardość i wytrzymałość na ściskanie skały,</w:t>
            </w:r>
          </w:p>
          <w:p w:rsidR="004821ED" w:rsidRPr="002445AA" w:rsidRDefault="0076309D" w:rsidP="00075A4D">
            <w:pPr>
              <w:ind w:right="-851"/>
              <w:jc w:val="center"/>
              <w:rPr>
                <w:rFonts w:ascii="Arial" w:hAnsi="Arial" w:cs="Arial"/>
              </w:rPr>
            </w:pPr>
            <w:r w:rsidRPr="002445AA">
              <w:rPr>
                <w:rFonts w:ascii="Arial" w:hAnsi="Arial" w:cs="Arial"/>
              </w:rPr>
              <w:t>z której wykonano tłuczeń</w:t>
            </w:r>
          </w:p>
        </w:tc>
        <w:tc>
          <w:tcPr>
            <w:tcW w:w="4111" w:type="dxa"/>
            <w:tcBorders>
              <w:bottom w:val="double" w:sz="6" w:space="0" w:color="auto"/>
            </w:tcBorders>
          </w:tcPr>
          <w:p w:rsidR="004821ED" w:rsidRPr="002445AA" w:rsidRDefault="0076309D" w:rsidP="00075A4D">
            <w:pPr>
              <w:jc w:val="center"/>
              <w:rPr>
                <w:rFonts w:ascii="Arial" w:hAnsi="Arial" w:cs="Arial"/>
              </w:rPr>
            </w:pPr>
            <w:r w:rsidRPr="002445AA">
              <w:rPr>
                <w:rFonts w:ascii="Arial" w:hAnsi="Arial" w:cs="Arial"/>
              </w:rPr>
              <w:t>Dopuszczalny nacisk kN/m            szerokości tylnych kół walca</w:t>
            </w:r>
          </w:p>
        </w:tc>
      </w:tr>
      <w:tr w:rsidR="004821ED" w:rsidRPr="002445AA" w:rsidTr="00075A4D">
        <w:tc>
          <w:tcPr>
            <w:tcW w:w="4181" w:type="dxa"/>
            <w:tcBorders>
              <w:top w:val="nil"/>
            </w:tcBorders>
          </w:tcPr>
          <w:p w:rsidR="004821ED" w:rsidRPr="002445AA" w:rsidRDefault="0076309D" w:rsidP="00075A4D">
            <w:pPr>
              <w:ind w:right="72"/>
              <w:rPr>
                <w:rFonts w:ascii="Arial" w:hAnsi="Arial" w:cs="Arial"/>
              </w:rPr>
            </w:pPr>
            <w:r w:rsidRPr="002445AA">
              <w:rPr>
                <w:rFonts w:ascii="Arial" w:hAnsi="Arial" w:cs="Arial"/>
              </w:rPr>
              <w:t>Miękka, od 30 do 60 MPa</w:t>
            </w:r>
          </w:p>
          <w:p w:rsidR="004821ED" w:rsidRPr="002445AA" w:rsidRDefault="0076309D" w:rsidP="00075A4D">
            <w:pPr>
              <w:ind w:right="72"/>
              <w:rPr>
                <w:rFonts w:ascii="Arial" w:hAnsi="Arial" w:cs="Arial"/>
              </w:rPr>
            </w:pPr>
            <w:r w:rsidRPr="002445AA">
              <w:rPr>
                <w:rFonts w:ascii="Arial" w:hAnsi="Arial" w:cs="Arial"/>
              </w:rPr>
              <w:t>Średniotwarda, od 60 do 100 MPa</w:t>
            </w:r>
          </w:p>
          <w:p w:rsidR="004821ED" w:rsidRPr="002445AA" w:rsidRDefault="0076309D" w:rsidP="00075A4D">
            <w:pPr>
              <w:ind w:right="72"/>
              <w:rPr>
                <w:rFonts w:ascii="Arial" w:hAnsi="Arial" w:cs="Arial"/>
              </w:rPr>
            </w:pPr>
            <w:r w:rsidRPr="002445AA">
              <w:rPr>
                <w:rFonts w:ascii="Arial" w:hAnsi="Arial" w:cs="Arial"/>
              </w:rPr>
              <w:t>Twarda, od 100 do 200 MPa</w:t>
            </w:r>
          </w:p>
          <w:p w:rsidR="004821ED" w:rsidRPr="002445AA" w:rsidRDefault="0076309D" w:rsidP="00075A4D">
            <w:pPr>
              <w:ind w:right="72"/>
              <w:rPr>
                <w:rFonts w:ascii="Arial" w:hAnsi="Arial" w:cs="Arial"/>
              </w:rPr>
            </w:pPr>
            <w:r w:rsidRPr="002445AA">
              <w:rPr>
                <w:rFonts w:ascii="Arial" w:hAnsi="Arial" w:cs="Arial"/>
              </w:rPr>
              <w:t>Bardzo twarda, ponad 200 MPa</w:t>
            </w:r>
          </w:p>
        </w:tc>
        <w:tc>
          <w:tcPr>
            <w:tcW w:w="4111" w:type="dxa"/>
            <w:tcBorders>
              <w:top w:val="nil"/>
            </w:tcBorders>
          </w:tcPr>
          <w:p w:rsidR="004821ED" w:rsidRPr="002445AA" w:rsidRDefault="0076309D" w:rsidP="00075A4D">
            <w:pPr>
              <w:jc w:val="center"/>
              <w:rPr>
                <w:rFonts w:ascii="Arial" w:hAnsi="Arial" w:cs="Arial"/>
              </w:rPr>
            </w:pPr>
            <w:r w:rsidRPr="002445AA">
              <w:rPr>
                <w:rFonts w:ascii="Arial" w:hAnsi="Arial" w:cs="Arial"/>
              </w:rPr>
              <w:t>od 55 do 70</w:t>
            </w:r>
          </w:p>
          <w:p w:rsidR="004821ED" w:rsidRPr="002445AA" w:rsidRDefault="0076309D" w:rsidP="00075A4D">
            <w:pPr>
              <w:jc w:val="center"/>
              <w:rPr>
                <w:rFonts w:ascii="Arial" w:hAnsi="Arial" w:cs="Arial"/>
              </w:rPr>
            </w:pPr>
            <w:r w:rsidRPr="002445AA">
              <w:rPr>
                <w:rFonts w:ascii="Arial" w:hAnsi="Arial" w:cs="Arial"/>
              </w:rPr>
              <w:t>od 65 do 80</w:t>
            </w:r>
          </w:p>
          <w:p w:rsidR="004821ED" w:rsidRPr="002445AA" w:rsidRDefault="0076309D" w:rsidP="00075A4D">
            <w:pPr>
              <w:jc w:val="center"/>
              <w:rPr>
                <w:rFonts w:ascii="Arial" w:hAnsi="Arial" w:cs="Arial"/>
              </w:rPr>
            </w:pPr>
            <w:r w:rsidRPr="002445AA">
              <w:rPr>
                <w:rFonts w:ascii="Arial" w:hAnsi="Arial" w:cs="Arial"/>
              </w:rPr>
              <w:t>od 75 do 100</w:t>
            </w:r>
          </w:p>
          <w:p w:rsidR="004821ED" w:rsidRPr="002445AA" w:rsidRDefault="0076309D" w:rsidP="00075A4D">
            <w:pPr>
              <w:jc w:val="center"/>
              <w:rPr>
                <w:rFonts w:ascii="Arial" w:hAnsi="Arial" w:cs="Arial"/>
              </w:rPr>
            </w:pPr>
            <w:r w:rsidRPr="002445AA">
              <w:rPr>
                <w:rFonts w:ascii="Arial" w:hAnsi="Arial" w:cs="Arial"/>
              </w:rPr>
              <w:t>od 90 do 120</w:t>
            </w:r>
          </w:p>
        </w:tc>
      </w:tr>
    </w:tbl>
    <w:p w:rsidR="004821ED" w:rsidRPr="002445AA" w:rsidRDefault="004821ED" w:rsidP="00075A4D">
      <w:pPr>
        <w:ind w:right="-851"/>
        <w:rPr>
          <w:rFonts w:ascii="Arial" w:hAnsi="Arial" w:cs="Arial"/>
        </w:rPr>
      </w:pPr>
    </w:p>
    <w:p w:rsidR="004821ED" w:rsidRPr="002445AA" w:rsidRDefault="0076309D" w:rsidP="00075A4D">
      <w:pPr>
        <w:tabs>
          <w:tab w:val="left" w:pos="426"/>
        </w:tabs>
        <w:ind w:right="-851"/>
        <w:rPr>
          <w:rFonts w:ascii="Arial" w:hAnsi="Arial" w:cs="Arial"/>
        </w:rPr>
      </w:pPr>
      <w:r w:rsidRPr="002445AA">
        <w:rPr>
          <w:rFonts w:ascii="Arial" w:hAnsi="Arial" w:cs="Arial"/>
        </w:rPr>
        <w:tab/>
        <w:t>Zagęszczanie można zakończyć, gdy przed kołami walca przestają się tworzyć fale, a ziarno tłucznia o wymiarze około 40 mm pod naciskiem koła walca nie wtłacza się w nawierzchnię, lecz miażdży się na niej.</w:t>
      </w:r>
    </w:p>
    <w:p w:rsidR="004821ED" w:rsidRPr="002445AA" w:rsidRDefault="0076309D" w:rsidP="00075A4D">
      <w:pPr>
        <w:tabs>
          <w:tab w:val="left" w:pos="426"/>
        </w:tabs>
        <w:ind w:right="-851"/>
        <w:rPr>
          <w:rFonts w:ascii="Arial" w:hAnsi="Arial" w:cs="Arial"/>
        </w:rPr>
      </w:pPr>
      <w:r w:rsidRPr="002445AA">
        <w:rPr>
          <w:rFonts w:ascii="Arial" w:hAnsi="Arial" w:cs="Arial"/>
        </w:rPr>
        <w:tab/>
        <w:t>Po zagęszczeniu warstwy kruszywa grubego należy zaklinować ją poprzez stopniowe rozsypywanie klińca od 4 do 20 mm i mieszanki drobnej granulowanej od 0,075 do 4 mm przy ciągłym zagęszczaniu walcem statycznym gładkim.</w:t>
      </w:r>
    </w:p>
    <w:p w:rsidR="004821ED" w:rsidRPr="002445AA" w:rsidRDefault="0076309D" w:rsidP="00075A4D">
      <w:pPr>
        <w:tabs>
          <w:tab w:val="left" w:pos="426"/>
        </w:tabs>
        <w:ind w:right="-851"/>
        <w:rPr>
          <w:rFonts w:ascii="Arial" w:hAnsi="Arial" w:cs="Arial"/>
        </w:rPr>
      </w:pPr>
      <w:r w:rsidRPr="002445AA">
        <w:rPr>
          <w:rFonts w:ascii="Arial" w:hAnsi="Arial" w:cs="Arial"/>
        </w:rPr>
        <w:tab/>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4821ED" w:rsidRPr="002445AA" w:rsidRDefault="0076309D" w:rsidP="00075A4D">
      <w:pPr>
        <w:tabs>
          <w:tab w:val="left" w:pos="426"/>
        </w:tabs>
        <w:ind w:right="-851"/>
        <w:rPr>
          <w:rFonts w:ascii="Arial" w:hAnsi="Arial" w:cs="Arial"/>
        </w:rPr>
      </w:pPr>
      <w:r w:rsidRPr="002445AA">
        <w:rPr>
          <w:rFonts w:ascii="Arial" w:hAnsi="Arial" w:cs="Arial"/>
        </w:rPr>
        <w:tab/>
        <w:t>W czasie zagęszczania walcem gładkim zaleca się skrapiać kruszywo wodą tak często, aby było stale wilgotne, co powoduje, że kruszywo mniej się kruszy, mniej wyokrągla i łatwiej układa szczelnie pod walcem.</w:t>
      </w:r>
    </w:p>
    <w:p w:rsidR="004821ED" w:rsidRPr="002445AA" w:rsidRDefault="0076309D" w:rsidP="00075A4D">
      <w:pPr>
        <w:tabs>
          <w:tab w:val="left" w:pos="426"/>
        </w:tabs>
        <w:ind w:right="-851"/>
        <w:rPr>
          <w:rFonts w:ascii="Arial" w:hAnsi="Arial" w:cs="Arial"/>
        </w:rPr>
      </w:pPr>
      <w:r w:rsidRPr="002445AA">
        <w:rPr>
          <w:rFonts w:ascii="Arial" w:hAnsi="Arial" w:cs="Arial"/>
        </w:rPr>
        <w:tab/>
        <w:t>Zagęszczenie można uważać za zakończone, jeśli nie pojawiają się ślady po walcach i wybrzuszenia warstwy kruszywa przed wałami.</w:t>
      </w:r>
    </w:p>
    <w:p w:rsidR="004821ED" w:rsidRPr="002445AA" w:rsidRDefault="0076309D" w:rsidP="00075A4D">
      <w:pPr>
        <w:tabs>
          <w:tab w:val="left" w:pos="426"/>
        </w:tabs>
        <w:ind w:right="-851"/>
        <w:rPr>
          <w:rFonts w:ascii="Arial" w:hAnsi="Arial" w:cs="Arial"/>
        </w:rPr>
      </w:pPr>
      <w:r w:rsidRPr="002445AA">
        <w:rPr>
          <w:rFonts w:ascii="Arial" w:hAnsi="Arial" w:cs="Arial"/>
        </w:rPr>
        <w:tab/>
        <w:t>Jeśli dokumentacja projektowa, SST lub Inżynier przewiduje zamulenie górnej warstwy nawierzchni, to należy rozsypać cienką warstwę miału (lub ew. piasku), obficie skropić go wodą i wcierać, w zaklinowaną warstwę tłucznia, wytworzoną papkę szczotkami z piasawy. W trakcie zamulania należy przepuścić kilka razy walec na szybkim biegu transportowym, aby papka została wessana w głąb warstwy. Wały walca należy obficie polewać wodą, w celu uniknięcia przyklejania do nich papki, ziarn klińca i tłucznia. Zamulanie jest zakończone, gdy papka przestanie przenikać w głąb warstwy.</w:t>
      </w:r>
    </w:p>
    <w:p w:rsidR="004821ED" w:rsidRPr="002445AA" w:rsidRDefault="0076309D" w:rsidP="00075A4D">
      <w:pPr>
        <w:tabs>
          <w:tab w:val="left" w:pos="426"/>
        </w:tabs>
        <w:ind w:right="-851"/>
        <w:rPr>
          <w:rFonts w:ascii="Arial" w:hAnsi="Arial" w:cs="Arial"/>
        </w:rPr>
      </w:pPr>
      <w:r w:rsidRPr="002445AA">
        <w:rPr>
          <w:rFonts w:ascii="Arial" w:hAnsi="Arial" w:cs="Arial"/>
        </w:rPr>
        <w:tab/>
        <w:t>Jeśli nie wykonuje się zamulenia nawierzchni, to do klinowania kruszywa grubego należy dodawać również miał.</w:t>
      </w:r>
    </w:p>
    <w:p w:rsidR="004821ED" w:rsidRPr="002445AA" w:rsidRDefault="0076309D" w:rsidP="00075A4D">
      <w:pPr>
        <w:tabs>
          <w:tab w:val="left" w:pos="426"/>
        </w:tabs>
        <w:ind w:right="-851"/>
        <w:rPr>
          <w:rFonts w:ascii="Arial" w:hAnsi="Arial" w:cs="Arial"/>
        </w:rPr>
      </w:pPr>
      <w:r w:rsidRPr="002445AA">
        <w:rPr>
          <w:rFonts w:ascii="Arial" w:hAnsi="Arial" w:cs="Arial"/>
        </w:rPr>
        <w:tab/>
        <w:t>W przypadku zagęszczania kruszywa sprzętem wibracyjnym (walcami wibracyjnymi o nacisku jednostkowym wału wibrującego co najmniej 18 kN/m lub płytowymi zagęszczarkami wibracyjnymi o nacisku jednostkowym co najmniej 16 kN/m</w:t>
      </w:r>
      <w:r w:rsidRPr="002445AA">
        <w:rPr>
          <w:rFonts w:ascii="Arial" w:hAnsi="Arial" w:cs="Arial"/>
          <w:vertAlign w:val="superscript"/>
        </w:rPr>
        <w:t>2</w:t>
      </w:r>
      <w:r w:rsidRPr="002445AA">
        <w:rPr>
          <w:rFonts w:ascii="Arial" w:hAnsi="Arial" w:cs="Arial"/>
        </w:rPr>
        <w:t>), zagęszczenie należy przeprowadzać według zasad podanych dla walców gładkich, lecz bez skrapiania kruszywa wodą. Liczbę przejść sprzętu wibracyjnego zaleca się ustalić na odcinku próbnym.</w:t>
      </w:r>
    </w:p>
    <w:p w:rsidR="004821ED" w:rsidRDefault="0076309D" w:rsidP="00075A4D">
      <w:pPr>
        <w:ind w:right="-851" w:firstLine="426"/>
        <w:rPr>
          <w:rFonts w:ascii="Arial" w:hAnsi="Arial" w:cs="Arial"/>
        </w:rPr>
      </w:pPr>
      <w:r w:rsidRPr="002445AA">
        <w:rPr>
          <w:rFonts w:ascii="Arial" w:hAnsi="Arial" w:cs="Arial"/>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rsidR="00075A4D" w:rsidRPr="002445AA" w:rsidRDefault="00075A4D" w:rsidP="00075A4D">
      <w:pPr>
        <w:ind w:right="-851" w:firstLine="426"/>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6. kontrola jakości robót</w:t>
      </w:r>
    </w:p>
    <w:p w:rsidR="004821ED" w:rsidRPr="002445AA" w:rsidRDefault="0076309D" w:rsidP="00075A4D">
      <w:pPr>
        <w:pStyle w:val="Nagwek2"/>
        <w:spacing w:before="0" w:after="0"/>
        <w:ind w:right="-851"/>
        <w:rPr>
          <w:rFonts w:ascii="Arial" w:hAnsi="Arial" w:cs="Arial"/>
        </w:rPr>
      </w:pPr>
      <w:r w:rsidRPr="002445AA">
        <w:rPr>
          <w:rFonts w:ascii="Arial" w:hAnsi="Arial" w:cs="Arial"/>
        </w:rPr>
        <w:t>6.1. Ogólne zasady kontroli jakości robót</w:t>
      </w:r>
    </w:p>
    <w:p w:rsidR="004821ED" w:rsidRPr="002445AA" w:rsidRDefault="0076309D" w:rsidP="00075A4D">
      <w:pPr>
        <w:tabs>
          <w:tab w:val="left" w:pos="284"/>
        </w:tabs>
        <w:ind w:right="-851"/>
        <w:rPr>
          <w:rFonts w:ascii="Arial" w:hAnsi="Arial" w:cs="Arial"/>
        </w:rPr>
      </w:pPr>
      <w:r w:rsidRPr="002445AA">
        <w:rPr>
          <w:rFonts w:ascii="Arial" w:hAnsi="Arial" w:cs="Arial"/>
        </w:rPr>
        <w:tab/>
        <w:t xml:space="preserve">Ogólne zasady kontroli jakości robót podano w </w:t>
      </w:r>
      <w:r w:rsidR="00DA39DC" w:rsidRPr="002445AA">
        <w:rPr>
          <w:rFonts w:ascii="Arial" w:hAnsi="Arial" w:cs="Arial"/>
        </w:rPr>
        <w:t>SST</w:t>
      </w:r>
      <w:r w:rsidRPr="002445AA">
        <w:rPr>
          <w:rFonts w:ascii="Arial" w:hAnsi="Arial" w:cs="Arial"/>
        </w:rPr>
        <w:t xml:space="preserve"> „Nawierzchnie twarde nieulepszone. Wymagania ogólne” pkt 6.</w:t>
      </w:r>
    </w:p>
    <w:p w:rsidR="004821ED" w:rsidRPr="002445AA" w:rsidRDefault="0076309D" w:rsidP="00075A4D">
      <w:pPr>
        <w:pStyle w:val="Nagwek2"/>
        <w:spacing w:before="0" w:after="0"/>
        <w:ind w:right="-851"/>
        <w:rPr>
          <w:rFonts w:ascii="Arial" w:hAnsi="Arial" w:cs="Arial"/>
        </w:rPr>
      </w:pPr>
      <w:r w:rsidRPr="002445AA">
        <w:rPr>
          <w:rFonts w:ascii="Arial" w:hAnsi="Arial" w:cs="Arial"/>
        </w:rPr>
        <w:t>6.2. Badania przed przystąpieniem do robót</w:t>
      </w:r>
    </w:p>
    <w:p w:rsidR="004821ED" w:rsidRPr="002445AA" w:rsidRDefault="0076309D" w:rsidP="00075A4D">
      <w:pPr>
        <w:tabs>
          <w:tab w:val="left" w:pos="284"/>
        </w:tabs>
        <w:ind w:right="-851"/>
        <w:rPr>
          <w:rFonts w:ascii="Arial" w:hAnsi="Arial" w:cs="Arial"/>
        </w:rPr>
      </w:pPr>
      <w:r w:rsidRPr="002445AA">
        <w:rPr>
          <w:rFonts w:ascii="Arial" w:hAnsi="Arial" w:cs="Arial"/>
        </w:rPr>
        <w:tab/>
        <w:t>Przed przystąpieniem do robót Wykonawca powinien wykonać badania kruszyw przeznaczonych do wykonania robót i przedstawić wyniki tych badań Inżynierowi do akceptacji. Badania te powinny obejmować wszystkie właściwości kruszywa określone w             p. 2.3 niniejszej specyfikacji.</w:t>
      </w:r>
    </w:p>
    <w:p w:rsidR="004821ED" w:rsidRPr="002445AA" w:rsidRDefault="0076309D" w:rsidP="00075A4D">
      <w:pPr>
        <w:pStyle w:val="Nagwek2"/>
        <w:spacing w:before="0" w:after="0"/>
        <w:ind w:right="-851"/>
        <w:rPr>
          <w:rFonts w:ascii="Arial" w:hAnsi="Arial" w:cs="Arial"/>
        </w:rPr>
      </w:pPr>
      <w:r w:rsidRPr="002445AA">
        <w:rPr>
          <w:rFonts w:ascii="Arial" w:hAnsi="Arial" w:cs="Arial"/>
        </w:rPr>
        <w:t>6.3. Badania w czasie robót</w:t>
      </w:r>
    </w:p>
    <w:p w:rsidR="004821ED" w:rsidRPr="002445AA" w:rsidRDefault="0076309D" w:rsidP="00075A4D">
      <w:pPr>
        <w:tabs>
          <w:tab w:val="left" w:pos="284"/>
        </w:tabs>
        <w:ind w:right="-851"/>
        <w:rPr>
          <w:rFonts w:ascii="Arial" w:hAnsi="Arial" w:cs="Arial"/>
        </w:rPr>
      </w:pPr>
      <w:r w:rsidRPr="002445AA">
        <w:rPr>
          <w:rFonts w:ascii="Arial" w:hAnsi="Arial" w:cs="Arial"/>
        </w:rPr>
        <w:tab/>
        <w:t>W czasie robót przy budowie nawierzchni tłuczniowej należy kontrolować z częstotliwością podaną poniżej, następujące właściwości:</w:t>
      </w:r>
    </w:p>
    <w:p w:rsidR="004821ED" w:rsidRPr="002445AA" w:rsidRDefault="0076309D" w:rsidP="00075A4D">
      <w:pPr>
        <w:numPr>
          <w:ilvl w:val="0"/>
          <w:numId w:val="7"/>
        </w:numPr>
        <w:ind w:right="-851"/>
        <w:rPr>
          <w:rFonts w:ascii="Arial" w:hAnsi="Arial" w:cs="Arial"/>
        </w:rPr>
      </w:pPr>
      <w:r w:rsidRPr="002445AA">
        <w:rPr>
          <w:rFonts w:ascii="Arial" w:hAnsi="Arial" w:cs="Arial"/>
        </w:rPr>
        <w:t>uziarnienie kruszywa, zawartość zanieczyszczeń obcych w kruszywie i zawartość ziarn nieforemnych w kruszywie - co najmniej 1 raz na dziennej działce roboczej z tym, że maksymalna powierzchnia nawierzchni przypadająca na jedno badanie powinna wynosić 600 m</w:t>
      </w:r>
      <w:r w:rsidRPr="002445AA">
        <w:rPr>
          <w:rFonts w:ascii="Arial" w:hAnsi="Arial" w:cs="Arial"/>
          <w:vertAlign w:val="superscript"/>
        </w:rPr>
        <w:t>2</w:t>
      </w:r>
      <w:r w:rsidRPr="002445AA">
        <w:rPr>
          <w:rFonts w:ascii="Arial" w:hAnsi="Arial" w:cs="Arial"/>
        </w:rPr>
        <w:t>,</w:t>
      </w:r>
    </w:p>
    <w:p w:rsidR="004821ED" w:rsidRPr="002445AA" w:rsidRDefault="0076309D" w:rsidP="00075A4D">
      <w:pPr>
        <w:numPr>
          <w:ilvl w:val="0"/>
          <w:numId w:val="7"/>
        </w:numPr>
        <w:ind w:right="-851"/>
        <w:rPr>
          <w:rFonts w:ascii="Arial" w:hAnsi="Arial" w:cs="Arial"/>
        </w:rPr>
      </w:pPr>
      <w:r w:rsidRPr="002445AA">
        <w:rPr>
          <w:rFonts w:ascii="Arial" w:hAnsi="Arial" w:cs="Arial"/>
        </w:rPr>
        <w:t>ścieralność kruszywa, nasiąkliwość kruszywa, odporność kruszywa na działanie mrozu - przy każdej zmianie źródła pobierania materiałów.</w:t>
      </w:r>
    </w:p>
    <w:p w:rsidR="004821ED" w:rsidRPr="002445AA" w:rsidRDefault="0076309D" w:rsidP="00075A4D">
      <w:pPr>
        <w:tabs>
          <w:tab w:val="left" w:pos="284"/>
        </w:tabs>
        <w:ind w:right="-851"/>
        <w:rPr>
          <w:rFonts w:ascii="Arial" w:hAnsi="Arial" w:cs="Arial"/>
        </w:rPr>
      </w:pPr>
      <w:r w:rsidRPr="002445AA">
        <w:rPr>
          <w:rFonts w:ascii="Arial" w:hAnsi="Arial" w:cs="Arial"/>
        </w:rPr>
        <w:tab/>
        <w:t>Próbki należy pobierać w sposób losowy z rozłożonej warstwy, przed jej zagęszczeniem. Wyniki badań powinny być na bieżąco przekazywane Inżynierowi.</w:t>
      </w:r>
    </w:p>
    <w:p w:rsidR="004821ED" w:rsidRPr="002445AA" w:rsidRDefault="0076309D" w:rsidP="00075A4D">
      <w:pPr>
        <w:tabs>
          <w:tab w:val="left" w:pos="284"/>
        </w:tabs>
        <w:ind w:right="-851"/>
        <w:rPr>
          <w:rFonts w:ascii="Arial" w:hAnsi="Arial" w:cs="Arial"/>
        </w:rPr>
      </w:pPr>
      <w:r w:rsidRPr="002445AA">
        <w:rPr>
          <w:rFonts w:ascii="Arial" w:hAnsi="Arial" w:cs="Arial"/>
        </w:rPr>
        <w:tab/>
        <w:t>Badania pełne kruszywa, obejmujące ocenę wszystkich właściwości określonych w p. 2.3 powinny być wykonane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4821ED" w:rsidRPr="002445AA" w:rsidRDefault="0076309D" w:rsidP="00075A4D">
      <w:pPr>
        <w:pStyle w:val="Nagwek2"/>
        <w:spacing w:before="0" w:after="0"/>
        <w:ind w:right="-851"/>
        <w:rPr>
          <w:rFonts w:ascii="Arial" w:hAnsi="Arial" w:cs="Arial"/>
        </w:rPr>
      </w:pPr>
      <w:r w:rsidRPr="002445AA">
        <w:rPr>
          <w:rFonts w:ascii="Arial" w:hAnsi="Arial" w:cs="Arial"/>
        </w:rPr>
        <w:t>6.4. Badania i pomiary cech geometrycznych nawierzchni tłuczniowej</w:t>
      </w:r>
    </w:p>
    <w:p w:rsidR="004821ED" w:rsidRPr="002445AA" w:rsidRDefault="0076309D" w:rsidP="00075A4D">
      <w:pPr>
        <w:tabs>
          <w:tab w:val="left" w:pos="284"/>
        </w:tabs>
        <w:ind w:right="-851"/>
        <w:rPr>
          <w:rFonts w:ascii="Arial" w:hAnsi="Arial" w:cs="Arial"/>
        </w:rPr>
      </w:pPr>
      <w:r w:rsidRPr="002445AA">
        <w:rPr>
          <w:rFonts w:ascii="Arial" w:hAnsi="Arial" w:cs="Arial"/>
        </w:rPr>
        <w:tab/>
        <w:t>Grubość warstwy Wykonawca powinien mierzyć natychmiast po jej zagęszczeniu, co najmniej w dwóch losowo wybranych punktach na każdej dziennej działce roboczej i nie rzadziej niż w jednym punkcie na 400 m</w:t>
      </w:r>
      <w:r w:rsidRPr="002445AA">
        <w:rPr>
          <w:rFonts w:ascii="Arial" w:hAnsi="Arial" w:cs="Arial"/>
          <w:vertAlign w:val="superscript"/>
        </w:rPr>
        <w:t>2</w:t>
      </w:r>
      <w:r w:rsidRPr="002445AA">
        <w:rPr>
          <w:rFonts w:ascii="Arial" w:hAnsi="Arial" w:cs="Arial"/>
        </w:rPr>
        <w:t xml:space="preserve"> nawierzchni.</w:t>
      </w:r>
    </w:p>
    <w:p w:rsidR="004821ED" w:rsidRPr="002445AA" w:rsidRDefault="0076309D" w:rsidP="00075A4D">
      <w:pPr>
        <w:tabs>
          <w:tab w:val="left" w:pos="284"/>
        </w:tabs>
        <w:ind w:right="-851"/>
        <w:rPr>
          <w:rFonts w:ascii="Arial" w:hAnsi="Arial" w:cs="Arial"/>
        </w:rPr>
      </w:pPr>
      <w:r w:rsidRPr="002445AA">
        <w:rPr>
          <w:rFonts w:ascii="Arial" w:hAnsi="Arial" w:cs="Arial"/>
        </w:rPr>
        <w:tab/>
        <w:t xml:space="preserve">Dopuszczalne odchyłki od projektowanej grubości nawierzchni nie powinny przekraczać </w:t>
      </w:r>
      <w:r w:rsidRPr="002445AA">
        <w:rPr>
          <w:rFonts w:ascii="Arial" w:hAnsi="Arial" w:cs="Arial"/>
        </w:rPr>
        <w:sym w:font="Symbol" w:char="F0B1"/>
      </w:r>
      <w:r w:rsidRPr="002445AA">
        <w:rPr>
          <w:rFonts w:ascii="Arial" w:hAnsi="Arial" w:cs="Arial"/>
        </w:rPr>
        <w:t xml:space="preserve"> 10%.</w:t>
      </w:r>
    </w:p>
    <w:p w:rsidR="004821ED" w:rsidRPr="002445AA" w:rsidRDefault="0076309D" w:rsidP="00075A4D">
      <w:pPr>
        <w:tabs>
          <w:tab w:val="left" w:pos="284"/>
        </w:tabs>
        <w:ind w:right="-851"/>
        <w:rPr>
          <w:rFonts w:ascii="Arial" w:hAnsi="Arial" w:cs="Arial"/>
        </w:rPr>
      </w:pPr>
      <w:r w:rsidRPr="002445AA">
        <w:rPr>
          <w:rFonts w:ascii="Arial" w:hAnsi="Arial" w:cs="Arial"/>
        </w:rPr>
        <w:tab/>
        <w:t xml:space="preserve">Pozostałe cechy geometryczne nawierzchni powinny być mierzone i oceniane według zasad podanych w p. 6.2 </w:t>
      </w:r>
      <w:r w:rsidR="00DA39DC" w:rsidRPr="002445AA">
        <w:rPr>
          <w:rFonts w:ascii="Arial" w:hAnsi="Arial" w:cs="Arial"/>
        </w:rPr>
        <w:t>SST</w:t>
      </w:r>
      <w:r w:rsidRPr="002445AA">
        <w:rPr>
          <w:rFonts w:ascii="Arial" w:hAnsi="Arial" w:cs="Arial"/>
        </w:rPr>
        <w:t xml:space="preserve"> „Nawierzchnie twarde nieulepszone. Wymagania ogólne”.</w:t>
      </w:r>
    </w:p>
    <w:p w:rsidR="004821ED" w:rsidRPr="002445AA" w:rsidRDefault="0076309D" w:rsidP="00075A4D">
      <w:pPr>
        <w:pStyle w:val="Nagwek2"/>
        <w:spacing w:before="0" w:after="0"/>
        <w:ind w:right="-851"/>
        <w:rPr>
          <w:rFonts w:ascii="Arial" w:hAnsi="Arial" w:cs="Arial"/>
        </w:rPr>
      </w:pPr>
      <w:r w:rsidRPr="002445AA">
        <w:rPr>
          <w:rFonts w:ascii="Arial" w:hAnsi="Arial" w:cs="Arial"/>
        </w:rPr>
        <w:t>6.5. Pomiar nośności nawierzchni</w:t>
      </w:r>
    </w:p>
    <w:p w:rsidR="004821ED" w:rsidRPr="002445AA" w:rsidRDefault="0076309D" w:rsidP="00075A4D">
      <w:pPr>
        <w:tabs>
          <w:tab w:val="left" w:pos="284"/>
        </w:tabs>
        <w:ind w:right="-851"/>
        <w:rPr>
          <w:rFonts w:ascii="Arial" w:hAnsi="Arial" w:cs="Arial"/>
        </w:rPr>
      </w:pPr>
      <w:r w:rsidRPr="002445AA">
        <w:rPr>
          <w:rFonts w:ascii="Arial" w:hAnsi="Arial" w:cs="Arial"/>
        </w:rPr>
        <w:tab/>
        <w:t>Pomiary nośności nawierzchni tłuczniowej należy wykonać płytą o średnicy 30 cm, zgodnie z BN-64/8931-02 [23]. Pomiar należy wykonać nie rzadziej niż raz na 3000 m</w:t>
      </w:r>
      <w:r w:rsidRPr="002445AA">
        <w:rPr>
          <w:rFonts w:ascii="Arial" w:hAnsi="Arial" w:cs="Arial"/>
          <w:vertAlign w:val="superscript"/>
        </w:rPr>
        <w:t>2</w:t>
      </w:r>
      <w:r w:rsidRPr="002445AA">
        <w:rPr>
          <w:rFonts w:ascii="Arial" w:hAnsi="Arial" w:cs="Arial"/>
        </w:rPr>
        <w:t>, lub według zaleceń Inżyniera.</w:t>
      </w:r>
    </w:p>
    <w:p w:rsidR="004821ED" w:rsidRPr="002445AA" w:rsidRDefault="0076309D" w:rsidP="00075A4D">
      <w:pPr>
        <w:tabs>
          <w:tab w:val="left" w:pos="284"/>
        </w:tabs>
        <w:ind w:right="-851"/>
        <w:rPr>
          <w:rFonts w:ascii="Arial" w:hAnsi="Arial" w:cs="Arial"/>
        </w:rPr>
      </w:pPr>
      <w:r w:rsidRPr="002445AA">
        <w:rPr>
          <w:rFonts w:ascii="Arial" w:hAnsi="Arial" w:cs="Arial"/>
        </w:rPr>
        <w:tab/>
        <w:t>Nawierzchnia tłuczniowa powinna spełniać wymagania dotyczące nośności podane w tablicy 5.</w:t>
      </w:r>
    </w:p>
    <w:p w:rsidR="004821ED" w:rsidRPr="002445AA" w:rsidRDefault="0076309D" w:rsidP="00075A4D">
      <w:pPr>
        <w:ind w:right="-851"/>
        <w:rPr>
          <w:rFonts w:ascii="Arial" w:hAnsi="Arial" w:cs="Arial"/>
        </w:rPr>
      </w:pPr>
      <w:r w:rsidRPr="002445AA">
        <w:rPr>
          <w:rFonts w:ascii="Arial" w:hAnsi="Arial" w:cs="Arial"/>
        </w:rPr>
        <w:t>Tablica 5. Wymagana nośność nawierzchni tłuczniowej</w:t>
      </w:r>
    </w:p>
    <w:tbl>
      <w:tblPr>
        <w:tblW w:w="0" w:type="auto"/>
        <w:tblLayout w:type="fixed"/>
        <w:tblCellMar>
          <w:left w:w="70" w:type="dxa"/>
          <w:right w:w="70" w:type="dxa"/>
        </w:tblCellMar>
        <w:tblLook w:val="0000"/>
      </w:tblPr>
      <w:tblGrid>
        <w:gridCol w:w="3472"/>
        <w:gridCol w:w="2019"/>
        <w:gridCol w:w="2019"/>
      </w:tblGrid>
      <w:tr w:rsidR="004821ED" w:rsidRPr="002445AA">
        <w:tc>
          <w:tcPr>
            <w:tcW w:w="3472" w:type="dxa"/>
            <w:tcBorders>
              <w:top w:val="single" w:sz="6" w:space="0" w:color="auto"/>
              <w:left w:val="single" w:sz="6" w:space="0" w:color="auto"/>
            </w:tcBorders>
          </w:tcPr>
          <w:p w:rsidR="004821ED" w:rsidRPr="002445AA" w:rsidRDefault="004821ED" w:rsidP="00075A4D">
            <w:pPr>
              <w:ind w:right="-851"/>
              <w:jc w:val="center"/>
              <w:rPr>
                <w:rFonts w:ascii="Arial" w:hAnsi="Arial" w:cs="Arial"/>
              </w:rPr>
            </w:pPr>
          </w:p>
          <w:p w:rsidR="004821ED" w:rsidRPr="002445AA" w:rsidRDefault="0076309D" w:rsidP="00075A4D">
            <w:pPr>
              <w:ind w:right="-851"/>
              <w:jc w:val="center"/>
              <w:rPr>
                <w:rFonts w:ascii="Arial" w:hAnsi="Arial" w:cs="Arial"/>
              </w:rPr>
            </w:pPr>
            <w:r w:rsidRPr="002445AA">
              <w:rPr>
                <w:rFonts w:ascii="Arial" w:hAnsi="Arial" w:cs="Arial"/>
              </w:rPr>
              <w:t>Kategoria ruchu</w:t>
            </w:r>
          </w:p>
        </w:tc>
        <w:tc>
          <w:tcPr>
            <w:tcW w:w="4038" w:type="dxa"/>
            <w:gridSpan w:val="2"/>
            <w:tcBorders>
              <w:top w:val="sing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Minimalny moduł odkształcenia mierzony przy użyciu płyty o średnicy 30 cm,    MPa</w:t>
            </w:r>
          </w:p>
        </w:tc>
      </w:tr>
      <w:tr w:rsidR="004821ED" w:rsidRPr="002445AA">
        <w:tc>
          <w:tcPr>
            <w:tcW w:w="3472" w:type="dxa"/>
            <w:tcBorders>
              <w:left w:val="single" w:sz="6" w:space="0" w:color="auto"/>
            </w:tcBorders>
          </w:tcPr>
          <w:p w:rsidR="004821ED" w:rsidRPr="002445AA" w:rsidRDefault="004821ED" w:rsidP="00075A4D">
            <w:pPr>
              <w:ind w:right="-851"/>
              <w:rPr>
                <w:rFonts w:ascii="Arial" w:hAnsi="Arial" w:cs="Arial"/>
              </w:rPr>
            </w:pPr>
          </w:p>
        </w:tc>
        <w:tc>
          <w:tcPr>
            <w:tcW w:w="2019" w:type="dxa"/>
            <w:tcBorders>
              <w:top w:val="single" w:sz="6" w:space="0" w:color="auto"/>
              <w:left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pierwotny</w:t>
            </w:r>
          </w:p>
        </w:tc>
        <w:tc>
          <w:tcPr>
            <w:tcW w:w="2019" w:type="dxa"/>
            <w:tcBorders>
              <w:top w:val="single" w:sz="6" w:space="0" w:color="auto"/>
              <w:left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wtórny</w:t>
            </w:r>
          </w:p>
        </w:tc>
      </w:tr>
      <w:tr w:rsidR="004821ED" w:rsidRPr="002445AA">
        <w:tc>
          <w:tcPr>
            <w:tcW w:w="3472" w:type="dxa"/>
            <w:tcBorders>
              <w:top w:val="double" w:sz="6" w:space="0" w:color="auto"/>
              <w:left w:val="single" w:sz="6" w:space="0" w:color="auto"/>
              <w:bottom w:val="single" w:sz="6" w:space="0" w:color="auto"/>
              <w:right w:val="single" w:sz="6" w:space="0" w:color="auto"/>
            </w:tcBorders>
          </w:tcPr>
          <w:p w:rsidR="004821ED" w:rsidRPr="002445AA" w:rsidRDefault="0076309D" w:rsidP="00075A4D">
            <w:pPr>
              <w:ind w:right="-851"/>
              <w:rPr>
                <w:rFonts w:ascii="Arial" w:hAnsi="Arial" w:cs="Arial"/>
              </w:rPr>
            </w:pPr>
            <w:r w:rsidRPr="002445AA">
              <w:rPr>
                <w:rFonts w:ascii="Arial" w:hAnsi="Arial" w:cs="Arial"/>
              </w:rPr>
              <w:t>Ruch bardzo lekki i lekki</w:t>
            </w:r>
          </w:p>
          <w:p w:rsidR="004821ED" w:rsidRPr="002445AA" w:rsidRDefault="0076309D" w:rsidP="00075A4D">
            <w:pPr>
              <w:ind w:right="-851"/>
              <w:rPr>
                <w:rFonts w:ascii="Arial" w:hAnsi="Arial" w:cs="Arial"/>
              </w:rPr>
            </w:pPr>
            <w:r w:rsidRPr="002445AA">
              <w:rPr>
                <w:rFonts w:ascii="Arial" w:hAnsi="Arial" w:cs="Arial"/>
              </w:rPr>
              <w:t>Ruch lekkośredni i średni</w:t>
            </w:r>
          </w:p>
        </w:tc>
        <w:tc>
          <w:tcPr>
            <w:tcW w:w="2019" w:type="dxa"/>
            <w:tcBorders>
              <w:top w:val="doub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100</w:t>
            </w:r>
          </w:p>
          <w:p w:rsidR="004821ED" w:rsidRPr="002445AA" w:rsidRDefault="0076309D" w:rsidP="00075A4D">
            <w:pPr>
              <w:ind w:right="-851"/>
              <w:jc w:val="center"/>
              <w:rPr>
                <w:rFonts w:ascii="Arial" w:hAnsi="Arial" w:cs="Arial"/>
              </w:rPr>
            </w:pPr>
            <w:r w:rsidRPr="002445AA">
              <w:rPr>
                <w:rFonts w:ascii="Arial" w:hAnsi="Arial" w:cs="Arial"/>
              </w:rPr>
              <w:t>100</w:t>
            </w:r>
          </w:p>
        </w:tc>
        <w:tc>
          <w:tcPr>
            <w:tcW w:w="2019" w:type="dxa"/>
            <w:tcBorders>
              <w:top w:val="double" w:sz="6" w:space="0" w:color="auto"/>
              <w:left w:val="single" w:sz="6" w:space="0" w:color="auto"/>
              <w:bottom w:val="single" w:sz="6" w:space="0" w:color="auto"/>
              <w:right w:val="single" w:sz="6" w:space="0" w:color="auto"/>
            </w:tcBorders>
          </w:tcPr>
          <w:p w:rsidR="004821ED" w:rsidRPr="002445AA" w:rsidRDefault="0076309D" w:rsidP="00075A4D">
            <w:pPr>
              <w:ind w:right="-851"/>
              <w:jc w:val="center"/>
              <w:rPr>
                <w:rFonts w:ascii="Arial" w:hAnsi="Arial" w:cs="Arial"/>
              </w:rPr>
            </w:pPr>
            <w:r w:rsidRPr="002445AA">
              <w:rPr>
                <w:rFonts w:ascii="Arial" w:hAnsi="Arial" w:cs="Arial"/>
              </w:rPr>
              <w:t>140</w:t>
            </w:r>
          </w:p>
          <w:p w:rsidR="004821ED" w:rsidRPr="002445AA" w:rsidRDefault="0076309D" w:rsidP="00075A4D">
            <w:pPr>
              <w:ind w:right="-851"/>
              <w:jc w:val="center"/>
              <w:rPr>
                <w:rFonts w:ascii="Arial" w:hAnsi="Arial" w:cs="Arial"/>
              </w:rPr>
            </w:pPr>
            <w:r w:rsidRPr="002445AA">
              <w:rPr>
                <w:rFonts w:ascii="Arial" w:hAnsi="Arial" w:cs="Arial"/>
              </w:rPr>
              <w:t>170</w:t>
            </w:r>
          </w:p>
        </w:tc>
      </w:tr>
    </w:tbl>
    <w:p w:rsidR="004821ED" w:rsidRPr="002445AA" w:rsidRDefault="004821ED" w:rsidP="00075A4D">
      <w:pPr>
        <w:ind w:right="-851"/>
        <w:rPr>
          <w:rFonts w:ascii="Arial" w:hAnsi="Arial" w:cs="Arial"/>
        </w:rPr>
      </w:pPr>
    </w:p>
    <w:p w:rsidR="004821ED" w:rsidRPr="002445AA" w:rsidRDefault="0076309D" w:rsidP="00075A4D">
      <w:pPr>
        <w:tabs>
          <w:tab w:val="left" w:pos="426"/>
        </w:tabs>
        <w:ind w:right="-851"/>
        <w:rPr>
          <w:rFonts w:ascii="Arial" w:hAnsi="Arial" w:cs="Arial"/>
        </w:rPr>
      </w:pPr>
      <w:r w:rsidRPr="002445AA">
        <w:rPr>
          <w:rFonts w:ascii="Arial" w:hAnsi="Arial" w:cs="Arial"/>
        </w:rPr>
        <w:tab/>
        <w:t>Zagęszczenie nawierzchni tłuczniowej należy uznać za prawidłowe wtedy, gdy stosunek wtórnego modułu odkształcenia do pierwotnego modułu odkształcenia, mierzonych przy użyciu płyty o średnicy 30 cm, jest nie większy od 2,2 (</w:t>
      </w:r>
      <w:r w:rsidRPr="002445AA">
        <w:rPr>
          <w:rFonts w:ascii="Arial" w:hAnsi="Arial" w:cs="Arial"/>
          <w:position w:val="-10"/>
        </w:rPr>
        <w:object w:dxaOrig="1420" w:dyaOrig="360">
          <v:shape id="_x0000_i1026" type="#_x0000_t75" style="width:71.25pt;height:18pt" o:ole="">
            <v:imagedata r:id="rId10" o:title=""/>
          </v:shape>
          <o:OLEObject Type="Embed" ProgID="Equation.3" ShapeID="_x0000_i1026" DrawAspect="Content" ObjectID="_1434974082" r:id="rId11"/>
        </w:object>
      </w:r>
      <w:r w:rsidRPr="002445AA">
        <w:rPr>
          <w:rFonts w:ascii="Arial" w:hAnsi="Arial" w:cs="Arial"/>
        </w:rPr>
        <w:t>).</w:t>
      </w:r>
    </w:p>
    <w:p w:rsidR="004821ED" w:rsidRPr="002445AA" w:rsidRDefault="0076309D" w:rsidP="00075A4D">
      <w:pPr>
        <w:pStyle w:val="Nagwek2"/>
        <w:spacing w:before="0" w:after="0"/>
        <w:ind w:right="-851"/>
        <w:rPr>
          <w:rFonts w:ascii="Arial" w:hAnsi="Arial" w:cs="Arial"/>
        </w:rPr>
      </w:pPr>
      <w:r w:rsidRPr="002445AA">
        <w:rPr>
          <w:rFonts w:ascii="Arial" w:hAnsi="Arial" w:cs="Arial"/>
        </w:rPr>
        <w:t>6.6. Zasady postępowania z wadliwie wykonanymi odcinkami nawierzchni</w:t>
      </w:r>
    </w:p>
    <w:p w:rsidR="004821ED" w:rsidRPr="002445AA" w:rsidRDefault="0076309D" w:rsidP="00075A4D">
      <w:pPr>
        <w:ind w:right="-851"/>
        <w:rPr>
          <w:rFonts w:ascii="Arial" w:hAnsi="Arial" w:cs="Arial"/>
        </w:rPr>
      </w:pPr>
      <w:r w:rsidRPr="002445AA">
        <w:rPr>
          <w:rFonts w:ascii="Arial" w:hAnsi="Arial" w:cs="Arial"/>
          <w:b/>
        </w:rPr>
        <w:t xml:space="preserve">6.6.1. </w:t>
      </w:r>
      <w:r w:rsidRPr="002445AA">
        <w:rPr>
          <w:rFonts w:ascii="Arial" w:hAnsi="Arial" w:cs="Arial"/>
        </w:rPr>
        <w:t>Niewłaściwe uziarnienie i właściwości kruszywa</w:t>
      </w:r>
    </w:p>
    <w:p w:rsidR="004821ED" w:rsidRPr="002445AA" w:rsidRDefault="0076309D" w:rsidP="00075A4D">
      <w:pPr>
        <w:ind w:right="-851"/>
        <w:rPr>
          <w:rFonts w:ascii="Arial" w:hAnsi="Arial" w:cs="Arial"/>
        </w:rPr>
      </w:pPr>
      <w:r w:rsidRPr="002445AA">
        <w:rPr>
          <w:rFonts w:ascii="Arial" w:hAnsi="Arial" w:cs="Arial"/>
        </w:rPr>
        <w:tab/>
        <w:t>Wszystkie kruszywa nie spełniające wymagań podanych w odpowiednich punktach specyfikacji zostaną odrzucone. Jeżeli kruszywa, nie spełniające wymagań zostaną wbudowane, to na polecenie Inżyniera, Wykonawca wymieni je na właściwe, na własny koszt.</w:t>
      </w:r>
    </w:p>
    <w:p w:rsidR="004821ED" w:rsidRPr="002445AA" w:rsidRDefault="0076309D" w:rsidP="00075A4D">
      <w:pPr>
        <w:ind w:right="-851"/>
        <w:rPr>
          <w:rFonts w:ascii="Arial" w:hAnsi="Arial" w:cs="Arial"/>
        </w:rPr>
      </w:pPr>
      <w:r w:rsidRPr="002445AA">
        <w:rPr>
          <w:rFonts w:ascii="Arial" w:hAnsi="Arial" w:cs="Arial"/>
          <w:b/>
        </w:rPr>
        <w:t xml:space="preserve">6.6.2. </w:t>
      </w:r>
      <w:r w:rsidRPr="002445AA">
        <w:rPr>
          <w:rFonts w:ascii="Arial" w:hAnsi="Arial" w:cs="Arial"/>
        </w:rPr>
        <w:t>Niewłaściwe cechy geometryczne nawierzchni</w:t>
      </w:r>
    </w:p>
    <w:p w:rsidR="004821ED" w:rsidRPr="002445AA" w:rsidRDefault="0076309D" w:rsidP="00075A4D">
      <w:pPr>
        <w:ind w:right="-851"/>
        <w:rPr>
          <w:rFonts w:ascii="Arial" w:hAnsi="Arial" w:cs="Arial"/>
        </w:rPr>
      </w:pPr>
      <w:r w:rsidRPr="002445AA">
        <w:rPr>
          <w:rFonts w:ascii="Arial" w:hAnsi="Arial" w:cs="Arial"/>
        </w:rPr>
        <w:tab/>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4821ED" w:rsidRPr="002445AA" w:rsidRDefault="0076309D" w:rsidP="00075A4D">
      <w:pPr>
        <w:ind w:right="-851"/>
        <w:rPr>
          <w:rFonts w:ascii="Arial" w:hAnsi="Arial" w:cs="Arial"/>
        </w:rPr>
      </w:pPr>
      <w:r w:rsidRPr="002445AA">
        <w:rPr>
          <w:rFonts w:ascii="Arial" w:hAnsi="Arial" w:cs="Arial"/>
        </w:rPr>
        <w:tab/>
        <w:t>Roboty te Wykonawca wykona na własny koszt. Po ich wykonaniu nastąpi ponowny pomiar i ocena.</w:t>
      </w:r>
    </w:p>
    <w:p w:rsidR="004821ED" w:rsidRPr="002445AA" w:rsidRDefault="0076309D" w:rsidP="00075A4D">
      <w:pPr>
        <w:ind w:right="-851"/>
        <w:rPr>
          <w:rFonts w:ascii="Arial" w:hAnsi="Arial" w:cs="Arial"/>
        </w:rPr>
      </w:pPr>
      <w:r w:rsidRPr="002445AA">
        <w:rPr>
          <w:rFonts w:ascii="Arial" w:hAnsi="Arial" w:cs="Arial"/>
          <w:b/>
        </w:rPr>
        <w:t xml:space="preserve">6.6.3. </w:t>
      </w:r>
      <w:r w:rsidRPr="002445AA">
        <w:rPr>
          <w:rFonts w:ascii="Arial" w:hAnsi="Arial" w:cs="Arial"/>
        </w:rPr>
        <w:t>Niewłaściwa nośność nawierzchni</w:t>
      </w:r>
    </w:p>
    <w:p w:rsidR="004821ED" w:rsidRPr="002445AA" w:rsidRDefault="0076309D" w:rsidP="00075A4D">
      <w:pPr>
        <w:ind w:right="-851"/>
        <w:rPr>
          <w:rFonts w:ascii="Arial" w:hAnsi="Arial" w:cs="Arial"/>
        </w:rPr>
      </w:pPr>
      <w:r w:rsidRPr="002445AA">
        <w:rPr>
          <w:rFonts w:ascii="Arial" w:hAnsi="Arial" w:cs="Arial"/>
        </w:rPr>
        <w:tab/>
        <w:t>Jeżeli nośność nawierzchni będzie mniejsza od wymaganej, to Wykonawca wykona wszelkie roboty niezbędne do zapewnienia wymaganej nośności, zalecone przez Inżyniera.</w:t>
      </w:r>
    </w:p>
    <w:p w:rsidR="004821ED" w:rsidRPr="002445AA" w:rsidRDefault="0076309D" w:rsidP="00075A4D">
      <w:pPr>
        <w:ind w:right="-851"/>
        <w:rPr>
          <w:rFonts w:ascii="Arial" w:hAnsi="Arial" w:cs="Arial"/>
        </w:rPr>
      </w:pPr>
      <w:r w:rsidRPr="002445AA">
        <w:rPr>
          <w:rFonts w:ascii="Arial" w:hAnsi="Arial" w:cs="Arial"/>
        </w:rPr>
        <w:tab/>
        <w:t>Koszty tych dodatkowych robót poniesie Wykonawca tylko wtedy, gdy zaniżenie nośności nawierzchni wynikło z niewłaściwego wykonania przez Wykonawcę robót.</w:t>
      </w:r>
    </w:p>
    <w:p w:rsidR="004821ED" w:rsidRPr="002445AA" w:rsidRDefault="004821ED" w:rsidP="00075A4D">
      <w:pPr>
        <w:ind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7. obmiar robót</w:t>
      </w:r>
    </w:p>
    <w:p w:rsidR="004821ED" w:rsidRPr="002445AA" w:rsidRDefault="0076309D" w:rsidP="00075A4D">
      <w:pPr>
        <w:pStyle w:val="Nagwek2"/>
        <w:spacing w:before="0" w:after="0"/>
        <w:ind w:right="-851"/>
        <w:rPr>
          <w:rFonts w:ascii="Arial" w:hAnsi="Arial" w:cs="Arial"/>
        </w:rPr>
      </w:pPr>
      <w:r w:rsidRPr="002445AA">
        <w:rPr>
          <w:rFonts w:ascii="Arial" w:hAnsi="Arial" w:cs="Arial"/>
        </w:rPr>
        <w:t>7.1. Ogólne zasady obmiaru robót</w:t>
      </w:r>
    </w:p>
    <w:p w:rsidR="004821ED" w:rsidRPr="002445AA" w:rsidRDefault="0076309D" w:rsidP="00075A4D">
      <w:pPr>
        <w:ind w:right="-851"/>
        <w:rPr>
          <w:rFonts w:ascii="Arial" w:hAnsi="Arial" w:cs="Arial"/>
        </w:rPr>
      </w:pPr>
      <w:r w:rsidRPr="002445AA">
        <w:rPr>
          <w:rFonts w:ascii="Arial" w:hAnsi="Arial" w:cs="Arial"/>
        </w:rPr>
        <w:tab/>
        <w:t xml:space="preserve">Ogólne zasady obmiaru robót podano w </w:t>
      </w:r>
      <w:r w:rsidR="00DA39DC" w:rsidRPr="002445AA">
        <w:rPr>
          <w:rFonts w:ascii="Arial" w:hAnsi="Arial" w:cs="Arial"/>
        </w:rPr>
        <w:t xml:space="preserve">SST </w:t>
      </w:r>
      <w:r w:rsidRPr="002445AA">
        <w:rPr>
          <w:rFonts w:ascii="Arial" w:hAnsi="Arial" w:cs="Arial"/>
        </w:rPr>
        <w:t xml:space="preserve"> „Nawierzchnie twarde nieulepszone. Wymagania ogólne” pkt 7.</w:t>
      </w:r>
    </w:p>
    <w:p w:rsidR="004821ED" w:rsidRPr="002445AA" w:rsidRDefault="0076309D" w:rsidP="00075A4D">
      <w:pPr>
        <w:pStyle w:val="Nagwek2"/>
        <w:spacing w:before="0" w:after="0"/>
        <w:ind w:right="-851"/>
        <w:rPr>
          <w:rFonts w:ascii="Arial" w:hAnsi="Arial" w:cs="Arial"/>
        </w:rPr>
      </w:pPr>
      <w:r w:rsidRPr="002445AA">
        <w:rPr>
          <w:rFonts w:ascii="Arial" w:hAnsi="Arial" w:cs="Arial"/>
        </w:rPr>
        <w:t>7.2. Jednostka obmiarowa</w:t>
      </w:r>
    </w:p>
    <w:p w:rsidR="004821ED" w:rsidRDefault="0076309D" w:rsidP="00075A4D">
      <w:pPr>
        <w:ind w:right="-851"/>
        <w:rPr>
          <w:rFonts w:ascii="Arial" w:hAnsi="Arial" w:cs="Arial"/>
        </w:rPr>
      </w:pPr>
      <w:r w:rsidRPr="002445AA">
        <w:rPr>
          <w:rFonts w:ascii="Arial" w:hAnsi="Arial" w:cs="Arial"/>
        </w:rPr>
        <w:tab/>
        <w:t>Jednostką obmiarową jest m</w:t>
      </w:r>
      <w:r w:rsidRPr="002445AA">
        <w:rPr>
          <w:rFonts w:ascii="Arial" w:hAnsi="Arial" w:cs="Arial"/>
          <w:vertAlign w:val="superscript"/>
        </w:rPr>
        <w:t>2</w:t>
      </w:r>
      <w:r w:rsidRPr="002445AA">
        <w:rPr>
          <w:rFonts w:ascii="Arial" w:hAnsi="Arial" w:cs="Arial"/>
        </w:rPr>
        <w:t xml:space="preserve"> (metr kwadratowy).</w:t>
      </w:r>
    </w:p>
    <w:p w:rsidR="002445AA" w:rsidRPr="002445AA" w:rsidRDefault="002445AA" w:rsidP="00075A4D">
      <w:pPr>
        <w:ind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8. odbiór robót</w:t>
      </w:r>
    </w:p>
    <w:p w:rsidR="004821ED" w:rsidRDefault="0076309D" w:rsidP="00075A4D">
      <w:pPr>
        <w:ind w:right="-851"/>
        <w:rPr>
          <w:rFonts w:ascii="Arial" w:hAnsi="Arial" w:cs="Arial"/>
        </w:rPr>
      </w:pPr>
      <w:r w:rsidRPr="002445AA">
        <w:rPr>
          <w:rFonts w:ascii="Arial" w:hAnsi="Arial" w:cs="Arial"/>
        </w:rPr>
        <w:tab/>
        <w:t xml:space="preserve">Ogólne zasady odbioru robót podano w </w:t>
      </w:r>
      <w:r w:rsidR="00DA39DC" w:rsidRPr="002445AA">
        <w:rPr>
          <w:rFonts w:ascii="Arial" w:hAnsi="Arial" w:cs="Arial"/>
        </w:rPr>
        <w:t>SST</w:t>
      </w:r>
      <w:r w:rsidRPr="002445AA">
        <w:rPr>
          <w:rFonts w:ascii="Arial" w:hAnsi="Arial" w:cs="Arial"/>
        </w:rPr>
        <w:t xml:space="preserve"> „Nawierzchnie twarde nieulepszone. Wymagania ogólne” pkt 8.</w:t>
      </w:r>
    </w:p>
    <w:p w:rsidR="002445AA" w:rsidRPr="002445AA" w:rsidRDefault="002445AA" w:rsidP="00075A4D">
      <w:pPr>
        <w:ind w:right="-851"/>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9. podstawa płatności</w:t>
      </w:r>
    </w:p>
    <w:p w:rsidR="004821ED" w:rsidRPr="002445AA" w:rsidRDefault="0076309D" w:rsidP="00075A4D">
      <w:pPr>
        <w:pStyle w:val="Nagwek2"/>
        <w:spacing w:before="0" w:after="0"/>
        <w:ind w:right="-851"/>
        <w:rPr>
          <w:rFonts w:ascii="Arial" w:hAnsi="Arial" w:cs="Arial"/>
        </w:rPr>
      </w:pPr>
      <w:r w:rsidRPr="002445AA">
        <w:rPr>
          <w:rFonts w:ascii="Arial" w:hAnsi="Arial" w:cs="Arial"/>
        </w:rPr>
        <w:t>9.1. Ogólne ustalenia dotyczące podstawy płatności</w:t>
      </w:r>
    </w:p>
    <w:p w:rsidR="004821ED" w:rsidRPr="002445AA" w:rsidRDefault="0076309D" w:rsidP="00075A4D">
      <w:pPr>
        <w:ind w:right="-851"/>
        <w:rPr>
          <w:rFonts w:ascii="Arial" w:hAnsi="Arial" w:cs="Arial"/>
        </w:rPr>
      </w:pPr>
      <w:r w:rsidRPr="002445AA">
        <w:rPr>
          <w:rFonts w:ascii="Arial" w:hAnsi="Arial" w:cs="Arial"/>
        </w:rPr>
        <w:tab/>
        <w:t xml:space="preserve">Ogólne ustalenia dotyczące podstawy płatności podano w </w:t>
      </w:r>
      <w:r w:rsidR="00DA39DC" w:rsidRPr="002445AA">
        <w:rPr>
          <w:rFonts w:ascii="Arial" w:hAnsi="Arial" w:cs="Arial"/>
        </w:rPr>
        <w:t>SST</w:t>
      </w:r>
      <w:r w:rsidRPr="002445AA">
        <w:rPr>
          <w:rFonts w:ascii="Arial" w:hAnsi="Arial" w:cs="Arial"/>
        </w:rPr>
        <w:t xml:space="preserve"> „Nawierzchnie twarde nieulepszone. Wymagania ogólne” pkt 9.</w:t>
      </w:r>
    </w:p>
    <w:p w:rsidR="004821ED" w:rsidRPr="002445AA" w:rsidRDefault="0076309D" w:rsidP="00075A4D">
      <w:pPr>
        <w:pStyle w:val="Nagwek2"/>
        <w:spacing w:before="0" w:after="0"/>
        <w:ind w:right="-851"/>
        <w:rPr>
          <w:rFonts w:ascii="Arial" w:hAnsi="Arial" w:cs="Arial"/>
        </w:rPr>
      </w:pPr>
      <w:r w:rsidRPr="002445AA">
        <w:rPr>
          <w:rFonts w:ascii="Arial" w:hAnsi="Arial" w:cs="Arial"/>
        </w:rPr>
        <w:t>9.2. Cena jednostki obmiarowej</w:t>
      </w:r>
    </w:p>
    <w:p w:rsidR="004821ED" w:rsidRPr="002445AA" w:rsidRDefault="0076309D" w:rsidP="00075A4D">
      <w:pPr>
        <w:ind w:right="-851"/>
        <w:rPr>
          <w:rFonts w:ascii="Arial" w:hAnsi="Arial" w:cs="Arial"/>
        </w:rPr>
      </w:pPr>
      <w:r w:rsidRPr="002445AA">
        <w:rPr>
          <w:rFonts w:ascii="Arial" w:hAnsi="Arial" w:cs="Arial"/>
        </w:rPr>
        <w:tab/>
        <w:t>Cena 1 m</w:t>
      </w:r>
      <w:r w:rsidRPr="002445AA">
        <w:rPr>
          <w:rFonts w:ascii="Arial" w:hAnsi="Arial" w:cs="Arial"/>
          <w:vertAlign w:val="superscript"/>
        </w:rPr>
        <w:t>2</w:t>
      </w:r>
      <w:r w:rsidRPr="002445AA">
        <w:rPr>
          <w:rFonts w:ascii="Arial" w:hAnsi="Arial" w:cs="Arial"/>
        </w:rPr>
        <w:t xml:space="preserve"> nawierzchni tłuczniowej obejmuje:</w:t>
      </w:r>
    </w:p>
    <w:p w:rsidR="004821ED" w:rsidRPr="002445AA" w:rsidRDefault="0076309D" w:rsidP="00075A4D">
      <w:pPr>
        <w:numPr>
          <w:ilvl w:val="0"/>
          <w:numId w:val="1"/>
        </w:numPr>
        <w:ind w:right="-851"/>
        <w:rPr>
          <w:rFonts w:ascii="Arial" w:hAnsi="Arial" w:cs="Arial"/>
        </w:rPr>
      </w:pPr>
      <w:r w:rsidRPr="002445AA">
        <w:rPr>
          <w:rFonts w:ascii="Arial" w:hAnsi="Arial" w:cs="Arial"/>
        </w:rPr>
        <w:t>prace pomiarowe i oznakowanie robót,</w:t>
      </w:r>
    </w:p>
    <w:p w:rsidR="004821ED" w:rsidRPr="002445AA" w:rsidRDefault="0076309D" w:rsidP="00075A4D">
      <w:pPr>
        <w:numPr>
          <w:ilvl w:val="0"/>
          <w:numId w:val="1"/>
        </w:numPr>
        <w:ind w:right="-851"/>
        <w:rPr>
          <w:rFonts w:ascii="Arial" w:hAnsi="Arial" w:cs="Arial"/>
        </w:rPr>
      </w:pPr>
      <w:r w:rsidRPr="002445AA">
        <w:rPr>
          <w:rFonts w:ascii="Arial" w:hAnsi="Arial" w:cs="Arial"/>
        </w:rPr>
        <w:t>dostarczenie materiałów na miejsce wbudowania,</w:t>
      </w:r>
    </w:p>
    <w:p w:rsidR="004821ED" w:rsidRPr="002445AA" w:rsidRDefault="0076309D" w:rsidP="00075A4D">
      <w:pPr>
        <w:numPr>
          <w:ilvl w:val="0"/>
          <w:numId w:val="1"/>
        </w:numPr>
        <w:ind w:right="-851"/>
        <w:rPr>
          <w:rFonts w:ascii="Arial" w:hAnsi="Arial" w:cs="Arial"/>
        </w:rPr>
      </w:pPr>
      <w:r w:rsidRPr="002445AA">
        <w:rPr>
          <w:rFonts w:ascii="Arial" w:hAnsi="Arial" w:cs="Arial"/>
        </w:rPr>
        <w:t>rozłożenie warstwy kruszywa grubego (tłucznia, klińca),</w:t>
      </w:r>
    </w:p>
    <w:p w:rsidR="004821ED" w:rsidRPr="002445AA" w:rsidRDefault="0076309D" w:rsidP="00075A4D">
      <w:pPr>
        <w:numPr>
          <w:ilvl w:val="0"/>
          <w:numId w:val="1"/>
        </w:numPr>
        <w:ind w:right="-851"/>
        <w:rPr>
          <w:rFonts w:ascii="Arial" w:hAnsi="Arial" w:cs="Arial"/>
        </w:rPr>
      </w:pPr>
      <w:r w:rsidRPr="002445AA">
        <w:rPr>
          <w:rFonts w:ascii="Arial" w:hAnsi="Arial" w:cs="Arial"/>
        </w:rPr>
        <w:t>zaklinowanie warstwy kruszywa grubego, skropienie wodą i zagęszczenie</w:t>
      </w:r>
    </w:p>
    <w:p w:rsidR="004821ED" w:rsidRDefault="0076309D" w:rsidP="00075A4D">
      <w:pPr>
        <w:numPr>
          <w:ilvl w:val="0"/>
          <w:numId w:val="1"/>
        </w:numPr>
        <w:ind w:left="284" w:right="-851" w:hanging="284"/>
        <w:rPr>
          <w:rFonts w:ascii="Arial" w:hAnsi="Arial" w:cs="Arial"/>
        </w:rPr>
      </w:pPr>
      <w:r w:rsidRPr="002445AA">
        <w:rPr>
          <w:rFonts w:ascii="Arial" w:hAnsi="Arial" w:cs="Arial"/>
        </w:rPr>
        <w:t>przeprowadzenie pomiarów i badań laboratoryjnych wymaganych w specyfikacji technicznej.</w:t>
      </w:r>
    </w:p>
    <w:p w:rsidR="002445AA" w:rsidRPr="002445AA" w:rsidRDefault="002445AA" w:rsidP="00075A4D">
      <w:pPr>
        <w:numPr>
          <w:ilvl w:val="0"/>
          <w:numId w:val="1"/>
        </w:numPr>
        <w:ind w:left="284" w:right="-851" w:hanging="284"/>
        <w:rPr>
          <w:rFonts w:ascii="Arial" w:hAnsi="Arial" w:cs="Arial"/>
        </w:rPr>
      </w:pPr>
    </w:p>
    <w:p w:rsidR="004821ED" w:rsidRPr="002445AA" w:rsidRDefault="0076309D" w:rsidP="00075A4D">
      <w:pPr>
        <w:pStyle w:val="Nagwek1"/>
        <w:spacing w:before="0" w:after="0"/>
        <w:ind w:right="-851"/>
        <w:rPr>
          <w:rFonts w:ascii="Arial" w:hAnsi="Arial" w:cs="Arial"/>
        </w:rPr>
      </w:pPr>
      <w:r w:rsidRPr="002445AA">
        <w:rPr>
          <w:rFonts w:ascii="Arial" w:hAnsi="Arial" w:cs="Arial"/>
        </w:rPr>
        <w:t>10. Przepisy związane</w:t>
      </w:r>
    </w:p>
    <w:p w:rsidR="0076309D" w:rsidRPr="002445AA" w:rsidRDefault="0076309D" w:rsidP="00075A4D">
      <w:pPr>
        <w:ind w:right="-851"/>
        <w:rPr>
          <w:rFonts w:ascii="Arial" w:hAnsi="Arial" w:cs="Arial"/>
        </w:rPr>
      </w:pPr>
      <w:r w:rsidRPr="002445AA">
        <w:rPr>
          <w:rFonts w:ascii="Arial" w:hAnsi="Arial" w:cs="Arial"/>
        </w:rPr>
        <w:tab/>
        <w:t xml:space="preserve">Przepisy związane podano w </w:t>
      </w:r>
      <w:r w:rsidR="00DA39DC" w:rsidRPr="002445AA">
        <w:rPr>
          <w:rFonts w:ascii="Arial" w:hAnsi="Arial" w:cs="Arial"/>
        </w:rPr>
        <w:t>SST</w:t>
      </w:r>
      <w:r w:rsidRPr="002445AA">
        <w:rPr>
          <w:rFonts w:ascii="Arial" w:hAnsi="Arial" w:cs="Arial"/>
        </w:rPr>
        <w:t xml:space="preserve"> „Nawierzchnie twarde nieulepszone. Wymagania ogólne” pkt 10.</w:t>
      </w:r>
    </w:p>
    <w:sectPr w:rsidR="0076309D" w:rsidRPr="002445AA" w:rsidSect="00075A4D">
      <w:headerReference w:type="even" r:id="rId12"/>
      <w:pgSz w:w="11907" w:h="16840" w:code="9"/>
      <w:pgMar w:top="284" w:right="2268" w:bottom="709" w:left="2268" w:header="136" w:footer="283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85" w:rsidRDefault="00434985">
      <w:r>
        <w:separator/>
      </w:r>
    </w:p>
  </w:endnote>
  <w:endnote w:type="continuationSeparator" w:id="0">
    <w:p w:rsidR="00434985" w:rsidRDefault="00434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embedRegular r:id="rId1" w:fontKey="{8919A221-67F4-4E65-A97F-72B499B6B62D}"/>
  </w:font>
  <w:font w:name="Century Gothic">
    <w:panose1 w:val="020B0502020202020204"/>
    <w:charset w:val="EE"/>
    <w:family w:val="swiss"/>
    <w:pitch w:val="variable"/>
    <w:sig w:usb0="00000287" w:usb1="00000000" w:usb2="00000000" w:usb3="00000000" w:csb0="0000009F" w:csb1="00000000"/>
    <w:embedRegular r:id="rId2" w:fontKey="{1619BB1A-53CF-4C16-B517-F8CBA6920EC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embedRegular r:id="rId3" w:fontKey="{CAE80528-D540-4ED0-B42C-FE20DC8D15DD}"/>
  </w:font>
  <w:font w:name="Calibri">
    <w:panose1 w:val="020F0502020204030204"/>
    <w:charset w:val="EE"/>
    <w:family w:val="swiss"/>
    <w:pitch w:val="variable"/>
    <w:sig w:usb0="A00002EF" w:usb1="4000207B" w:usb2="00000000" w:usb3="00000000" w:csb0="0000009F" w:csb1="00000000"/>
    <w:embedRegular r:id="rId4" w:fontKey="{677B4CED-49CF-4958-A99F-E18816C855F2}"/>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85" w:rsidRDefault="00434985">
      <w:r>
        <w:separator/>
      </w:r>
    </w:p>
  </w:footnote>
  <w:footnote w:type="continuationSeparator" w:id="0">
    <w:p w:rsidR="00434985" w:rsidRDefault="0043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ED" w:rsidRDefault="004821ED">
    <w:pPr>
      <w:pStyle w:val="Nagwek"/>
      <w:rPr>
        <w:rFonts w:ascii="Times New Roman" w:hAnsi="Times New Roman"/>
        <w:sz w:val="20"/>
      </w:rPr>
    </w:pPr>
  </w:p>
  <w:p w:rsidR="004821ED" w:rsidRDefault="004821ED">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CF974"/>
    <w:lvl w:ilvl="0">
      <w:numFmt w:val="bullet"/>
      <w:lvlText w:val="*"/>
      <w:lvlJc w:val="left"/>
    </w:lvl>
  </w:abstractNum>
  <w:abstractNum w:abstractNumId="1">
    <w:nsid w:val="070F7B7D"/>
    <w:multiLevelType w:val="singleLevel"/>
    <w:tmpl w:val="BBA2A760"/>
    <w:lvl w:ilvl="0">
      <w:start w:val="1"/>
      <w:numFmt w:val="lowerLetter"/>
      <w:lvlText w:val="%1)"/>
      <w:legacy w:legacy="1" w:legacySpace="0" w:legacyIndent="283"/>
      <w:lvlJc w:val="left"/>
      <w:pPr>
        <w:ind w:left="283" w:hanging="283"/>
      </w:pPr>
    </w:lvl>
  </w:abstractNum>
  <w:abstractNum w:abstractNumId="2">
    <w:nsid w:val="079B7D82"/>
    <w:multiLevelType w:val="singleLevel"/>
    <w:tmpl w:val="27E29342"/>
    <w:lvl w:ilvl="0">
      <w:start w:val="2"/>
      <w:numFmt w:val="lowerLetter"/>
      <w:lvlText w:val="%1)"/>
      <w:legacy w:legacy="1" w:legacySpace="0" w:legacyIndent="283"/>
      <w:lvlJc w:val="left"/>
      <w:pPr>
        <w:ind w:left="283" w:hanging="283"/>
      </w:pPr>
    </w:lvl>
  </w:abstractNum>
  <w:abstractNum w:abstractNumId="3">
    <w:nsid w:val="26E8548A"/>
    <w:multiLevelType w:val="singleLevel"/>
    <w:tmpl w:val="BBA2A760"/>
    <w:lvl w:ilvl="0">
      <w:start w:val="1"/>
      <w:numFmt w:val="lowerLetter"/>
      <w:lvlText w:val="%1)"/>
      <w:legacy w:legacy="1" w:legacySpace="0" w:legacyIndent="283"/>
      <w:lvlJc w:val="left"/>
      <w:pPr>
        <w:ind w:left="283" w:hanging="283"/>
      </w:pPr>
    </w:lvl>
  </w:abstractNum>
  <w:abstractNum w:abstractNumId="4">
    <w:nsid w:val="2C046239"/>
    <w:multiLevelType w:val="singleLevel"/>
    <w:tmpl w:val="BBA2A760"/>
    <w:lvl w:ilvl="0">
      <w:start w:val="1"/>
      <w:numFmt w:val="lowerLetter"/>
      <w:lvlText w:val="%1)"/>
      <w:legacy w:legacy="1" w:legacySpace="0" w:legacyIndent="283"/>
      <w:lvlJc w:val="left"/>
      <w:pPr>
        <w:ind w:left="283" w:hanging="283"/>
      </w:pPr>
    </w:lvl>
  </w:abstractNum>
  <w:abstractNum w:abstractNumId="5">
    <w:nsid w:val="330758AF"/>
    <w:multiLevelType w:val="singleLevel"/>
    <w:tmpl w:val="27E29342"/>
    <w:lvl w:ilvl="0">
      <w:start w:val="2"/>
      <w:numFmt w:val="lowerLetter"/>
      <w:lvlText w:val="%1)"/>
      <w:legacy w:legacy="1" w:legacySpace="0" w:legacyIndent="283"/>
      <w:lvlJc w:val="left"/>
      <w:pPr>
        <w:ind w:left="283" w:hanging="283"/>
      </w:pPr>
    </w:lvl>
  </w:abstractNum>
  <w:abstractNum w:abstractNumId="6">
    <w:nsid w:val="3CC34DCE"/>
    <w:multiLevelType w:val="singleLevel"/>
    <w:tmpl w:val="4C9448D6"/>
    <w:lvl w:ilvl="0">
      <w:start w:val="1"/>
      <w:numFmt w:val="decimal"/>
      <w:lvlText w:val="%1."/>
      <w:legacy w:legacy="1" w:legacySpace="0" w:legacyIndent="283"/>
      <w:lvlJc w:val="left"/>
      <w:pPr>
        <w:ind w:left="283" w:hanging="283"/>
      </w:pPr>
    </w:lvl>
  </w:abstractNum>
  <w:abstractNum w:abstractNumId="7">
    <w:nsid w:val="4B357A83"/>
    <w:multiLevelType w:val="singleLevel"/>
    <w:tmpl w:val="BBA2A760"/>
    <w:lvl w:ilvl="0">
      <w:start w:val="1"/>
      <w:numFmt w:val="lowerLetter"/>
      <w:lvlText w:val="%1)"/>
      <w:legacy w:legacy="1" w:legacySpace="0" w:legacyIndent="283"/>
      <w:lvlJc w:val="left"/>
      <w:pPr>
        <w:ind w:left="283" w:hanging="283"/>
      </w:pPr>
    </w:lvl>
  </w:abstractNum>
  <w:abstractNum w:abstractNumId="8">
    <w:nsid w:val="4BB17E03"/>
    <w:multiLevelType w:val="singleLevel"/>
    <w:tmpl w:val="BBA2A760"/>
    <w:lvl w:ilvl="0">
      <w:start w:val="1"/>
      <w:numFmt w:val="lowerLetter"/>
      <w:lvlText w:val="%1)"/>
      <w:legacy w:legacy="1" w:legacySpace="0" w:legacyIndent="283"/>
      <w:lvlJc w:val="left"/>
      <w:pPr>
        <w:ind w:left="283" w:hanging="283"/>
      </w:pPr>
    </w:lvl>
  </w:abstractNum>
  <w:abstractNum w:abstractNumId="9">
    <w:nsid w:val="4D9470F6"/>
    <w:multiLevelType w:val="singleLevel"/>
    <w:tmpl w:val="BBA2A760"/>
    <w:lvl w:ilvl="0">
      <w:start w:val="1"/>
      <w:numFmt w:val="lowerLetter"/>
      <w:lvlText w:val="%1)"/>
      <w:legacy w:legacy="1" w:legacySpace="0" w:legacyIndent="283"/>
      <w:lvlJc w:val="left"/>
      <w:pPr>
        <w:ind w:left="283" w:hanging="283"/>
      </w:pPr>
    </w:lvl>
  </w:abstractNum>
  <w:abstractNum w:abstractNumId="10">
    <w:nsid w:val="4EF555A1"/>
    <w:multiLevelType w:val="singleLevel"/>
    <w:tmpl w:val="4C9448D6"/>
    <w:lvl w:ilvl="0">
      <w:start w:val="1"/>
      <w:numFmt w:val="decimal"/>
      <w:lvlText w:val="%1."/>
      <w:legacy w:legacy="1" w:legacySpace="0" w:legacyIndent="283"/>
      <w:lvlJc w:val="left"/>
      <w:pPr>
        <w:ind w:left="283" w:hanging="283"/>
      </w:pPr>
    </w:lvl>
  </w:abstractNum>
  <w:abstractNum w:abstractNumId="11">
    <w:nsid w:val="532029E7"/>
    <w:multiLevelType w:val="singleLevel"/>
    <w:tmpl w:val="BBA2A760"/>
    <w:lvl w:ilvl="0">
      <w:start w:val="1"/>
      <w:numFmt w:val="lowerLetter"/>
      <w:lvlText w:val="%1)"/>
      <w:legacy w:legacy="1" w:legacySpace="0" w:legacyIndent="283"/>
      <w:lvlJc w:val="left"/>
      <w:pPr>
        <w:ind w:left="283" w:hanging="283"/>
      </w:pPr>
    </w:lvl>
  </w:abstractNum>
  <w:abstractNum w:abstractNumId="12">
    <w:nsid w:val="59613986"/>
    <w:multiLevelType w:val="singleLevel"/>
    <w:tmpl w:val="27E29342"/>
    <w:lvl w:ilvl="0">
      <w:start w:val="2"/>
      <w:numFmt w:val="lowerLetter"/>
      <w:lvlText w:val="%1)"/>
      <w:legacy w:legacy="1" w:legacySpace="0" w:legacyIndent="283"/>
      <w:lvlJc w:val="left"/>
      <w:pPr>
        <w:ind w:left="283" w:hanging="283"/>
      </w:pPr>
    </w:lvl>
  </w:abstractNum>
  <w:abstractNum w:abstractNumId="13">
    <w:nsid w:val="5CCB0EEA"/>
    <w:multiLevelType w:val="singleLevel"/>
    <w:tmpl w:val="BBA2A760"/>
    <w:lvl w:ilvl="0">
      <w:start w:val="1"/>
      <w:numFmt w:val="lowerLetter"/>
      <w:lvlText w:val="%1)"/>
      <w:legacy w:legacy="1" w:legacySpace="0" w:legacyIndent="283"/>
      <w:lvlJc w:val="left"/>
      <w:pPr>
        <w:ind w:left="283" w:hanging="283"/>
      </w:pPr>
    </w:lvl>
  </w:abstractNum>
  <w:abstractNum w:abstractNumId="14">
    <w:nsid w:val="5F7D782A"/>
    <w:multiLevelType w:val="singleLevel"/>
    <w:tmpl w:val="BBA2A760"/>
    <w:lvl w:ilvl="0">
      <w:start w:val="1"/>
      <w:numFmt w:val="lowerLetter"/>
      <w:lvlText w:val="%1)"/>
      <w:legacy w:legacy="1" w:legacySpace="0" w:legacyIndent="283"/>
      <w:lvlJc w:val="left"/>
      <w:pPr>
        <w:ind w:left="283" w:hanging="283"/>
      </w:pPr>
    </w:lvl>
  </w:abstractNum>
  <w:abstractNum w:abstractNumId="15">
    <w:nsid w:val="66DE257D"/>
    <w:multiLevelType w:val="singleLevel"/>
    <w:tmpl w:val="B2AC24AA"/>
    <w:lvl w:ilvl="0">
      <w:start w:val="7"/>
      <w:numFmt w:val="decimal"/>
      <w:lvlText w:val="%1."/>
      <w:legacy w:legacy="1" w:legacySpace="0" w:legacyIndent="283"/>
      <w:lvlJc w:val="left"/>
      <w:pPr>
        <w:ind w:left="283" w:hanging="283"/>
      </w:pPr>
    </w:lvl>
  </w:abstractNum>
  <w:abstractNum w:abstractNumId="16">
    <w:nsid w:val="7E956D3A"/>
    <w:multiLevelType w:val="singleLevel"/>
    <w:tmpl w:val="539AB956"/>
    <w:lvl w:ilvl="0">
      <w:start w:val="8"/>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5"/>
  </w:num>
  <w:num w:numId="3">
    <w:abstractNumId w:val="13"/>
  </w:num>
  <w:num w:numId="4">
    <w:abstractNumId w:val="14"/>
  </w:num>
  <w:num w:numId="5">
    <w:abstractNumId w:val="1"/>
  </w:num>
  <w:num w:numId="6">
    <w:abstractNumId w:val="2"/>
  </w:num>
  <w:num w:numId="7">
    <w:abstractNumId w:val="9"/>
  </w:num>
  <w:num w:numId="8">
    <w:abstractNumId w:val="12"/>
  </w:num>
  <w:num w:numId="9">
    <w:abstractNumId w:val="7"/>
  </w:num>
  <w:num w:numId="10">
    <w:abstractNumId w:val="8"/>
  </w:num>
  <w:num w:numId="11">
    <w:abstractNumId w:val="11"/>
  </w:num>
  <w:num w:numId="12">
    <w:abstractNumId w:val="11"/>
    <w:lvlOverride w:ilvl="0">
      <w:lvl w:ilvl="0">
        <w:start w:val="4"/>
        <w:numFmt w:val="lowerLetter"/>
        <w:lvlText w:val="%1)"/>
        <w:legacy w:legacy="1" w:legacySpace="0" w:legacyIndent="283"/>
        <w:lvlJc w:val="left"/>
        <w:pPr>
          <w:ind w:left="283" w:hanging="283"/>
        </w:pPr>
      </w:lvl>
    </w:lvlOverride>
  </w:num>
  <w:num w:numId="13">
    <w:abstractNumId w:val="4"/>
  </w:num>
  <w:num w:numId="14">
    <w:abstractNumId w:val="6"/>
  </w:num>
  <w:num w:numId="15">
    <w:abstractNumId w:val="15"/>
  </w:num>
  <w:num w:numId="16">
    <w:abstractNumId w:val="16"/>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attachedTemplate r:id="rId1"/>
  <w:defaultTabStop w:val="709"/>
  <w:hyphenationZone w:val="425"/>
  <w:evenAndOddHeader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6F72C3"/>
    <w:rsid w:val="00075A4D"/>
    <w:rsid w:val="001C47FC"/>
    <w:rsid w:val="002406C0"/>
    <w:rsid w:val="002445AA"/>
    <w:rsid w:val="004002AA"/>
    <w:rsid w:val="00434985"/>
    <w:rsid w:val="004821ED"/>
    <w:rsid w:val="006C4AA0"/>
    <w:rsid w:val="006F72C3"/>
    <w:rsid w:val="0076309D"/>
    <w:rsid w:val="00851020"/>
    <w:rsid w:val="00AC46AA"/>
    <w:rsid w:val="00B9576C"/>
    <w:rsid w:val="00C45980"/>
    <w:rsid w:val="00C56A27"/>
    <w:rsid w:val="00D0479F"/>
    <w:rsid w:val="00D15294"/>
    <w:rsid w:val="00DA39DC"/>
    <w:rsid w:val="00DD3344"/>
    <w:rsid w:val="00FB558C"/>
    <w:rsid w:val="00FC2D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4821ED"/>
    <w:pPr>
      <w:overflowPunct w:val="0"/>
      <w:autoSpaceDE w:val="0"/>
      <w:autoSpaceDN w:val="0"/>
      <w:adjustRightInd w:val="0"/>
      <w:jc w:val="both"/>
      <w:textAlignment w:val="baseline"/>
    </w:pPr>
  </w:style>
  <w:style w:type="paragraph" w:styleId="Nagwek1">
    <w:name w:val="heading 1"/>
    <w:basedOn w:val="Normalny"/>
    <w:next w:val="Normalny"/>
    <w:qFormat/>
    <w:rsid w:val="004821ED"/>
    <w:pPr>
      <w:keepNext/>
      <w:keepLines/>
      <w:suppressAutoHyphens/>
      <w:spacing w:before="120" w:after="120"/>
      <w:outlineLvl w:val="0"/>
    </w:pPr>
    <w:rPr>
      <w:b/>
      <w:caps/>
      <w:kern w:val="28"/>
    </w:rPr>
  </w:style>
  <w:style w:type="paragraph" w:styleId="Nagwek2">
    <w:name w:val="heading 2"/>
    <w:basedOn w:val="Normalny"/>
    <w:next w:val="Normalny"/>
    <w:qFormat/>
    <w:rsid w:val="004821ED"/>
    <w:pPr>
      <w:keepNext/>
      <w:spacing w:before="120" w:after="120"/>
      <w:outlineLvl w:val="1"/>
    </w:pPr>
    <w:rPr>
      <w:b/>
    </w:rPr>
  </w:style>
  <w:style w:type="paragraph" w:styleId="Nagwek3">
    <w:name w:val="heading 3"/>
    <w:basedOn w:val="Normalny"/>
    <w:next w:val="Normalny"/>
    <w:qFormat/>
    <w:rsid w:val="004821ED"/>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4821ED"/>
    <w:pPr>
      <w:tabs>
        <w:tab w:val="right" w:leader="dot" w:pos="7371"/>
      </w:tabs>
      <w:spacing w:before="120" w:after="120"/>
      <w:jc w:val="left"/>
    </w:pPr>
    <w:rPr>
      <w:b/>
      <w:caps/>
    </w:rPr>
  </w:style>
  <w:style w:type="paragraph" w:styleId="Spistreci2">
    <w:name w:val="toc 2"/>
    <w:basedOn w:val="Normalny"/>
    <w:next w:val="Normalny"/>
    <w:semiHidden/>
    <w:rsid w:val="004821ED"/>
    <w:pPr>
      <w:tabs>
        <w:tab w:val="right" w:leader="dot" w:pos="7371"/>
      </w:tabs>
      <w:ind w:left="200"/>
      <w:jc w:val="left"/>
    </w:pPr>
  </w:style>
  <w:style w:type="paragraph" w:styleId="Spistreci3">
    <w:name w:val="toc 3"/>
    <w:basedOn w:val="Normalny"/>
    <w:next w:val="Normalny"/>
    <w:semiHidden/>
    <w:rsid w:val="004821ED"/>
    <w:pPr>
      <w:tabs>
        <w:tab w:val="right" w:leader="dot" w:pos="7371"/>
      </w:tabs>
      <w:ind w:left="400"/>
      <w:jc w:val="left"/>
    </w:pPr>
  </w:style>
  <w:style w:type="paragraph" w:styleId="Spistreci4">
    <w:name w:val="toc 4"/>
    <w:basedOn w:val="Normalny"/>
    <w:next w:val="Normalny"/>
    <w:semiHidden/>
    <w:rsid w:val="004821ED"/>
    <w:pPr>
      <w:tabs>
        <w:tab w:val="right" w:leader="dot" w:pos="7371"/>
      </w:tabs>
      <w:ind w:left="600"/>
      <w:jc w:val="left"/>
    </w:pPr>
    <w:rPr>
      <w:sz w:val="18"/>
    </w:rPr>
  </w:style>
  <w:style w:type="paragraph" w:styleId="Spistreci5">
    <w:name w:val="toc 5"/>
    <w:basedOn w:val="Normalny"/>
    <w:next w:val="Normalny"/>
    <w:semiHidden/>
    <w:rsid w:val="004821ED"/>
    <w:pPr>
      <w:tabs>
        <w:tab w:val="right" w:leader="dot" w:pos="7371"/>
      </w:tabs>
      <w:ind w:left="800"/>
      <w:jc w:val="left"/>
    </w:pPr>
    <w:rPr>
      <w:sz w:val="18"/>
    </w:rPr>
  </w:style>
  <w:style w:type="paragraph" w:styleId="Spistreci6">
    <w:name w:val="toc 6"/>
    <w:basedOn w:val="Normalny"/>
    <w:next w:val="Normalny"/>
    <w:semiHidden/>
    <w:rsid w:val="004821ED"/>
    <w:pPr>
      <w:tabs>
        <w:tab w:val="right" w:leader="dot" w:pos="7371"/>
      </w:tabs>
      <w:ind w:left="1000"/>
      <w:jc w:val="left"/>
    </w:pPr>
    <w:rPr>
      <w:sz w:val="18"/>
    </w:rPr>
  </w:style>
  <w:style w:type="paragraph" w:styleId="Spistreci7">
    <w:name w:val="toc 7"/>
    <w:basedOn w:val="Normalny"/>
    <w:next w:val="Normalny"/>
    <w:semiHidden/>
    <w:rsid w:val="004821ED"/>
    <w:pPr>
      <w:tabs>
        <w:tab w:val="right" w:leader="dot" w:pos="7371"/>
      </w:tabs>
      <w:ind w:left="1200"/>
      <w:jc w:val="left"/>
    </w:pPr>
    <w:rPr>
      <w:sz w:val="18"/>
    </w:rPr>
  </w:style>
  <w:style w:type="paragraph" w:styleId="Spistreci8">
    <w:name w:val="toc 8"/>
    <w:basedOn w:val="Normalny"/>
    <w:next w:val="Normalny"/>
    <w:semiHidden/>
    <w:rsid w:val="004821ED"/>
    <w:pPr>
      <w:tabs>
        <w:tab w:val="right" w:leader="dot" w:pos="7371"/>
      </w:tabs>
      <w:ind w:left="1400"/>
      <w:jc w:val="left"/>
    </w:pPr>
    <w:rPr>
      <w:sz w:val="18"/>
    </w:rPr>
  </w:style>
  <w:style w:type="paragraph" w:styleId="Spistreci9">
    <w:name w:val="toc 9"/>
    <w:basedOn w:val="Normalny"/>
    <w:next w:val="Normalny"/>
    <w:semiHidden/>
    <w:rsid w:val="004821ED"/>
    <w:pPr>
      <w:tabs>
        <w:tab w:val="right" w:leader="dot" w:pos="7371"/>
      </w:tabs>
      <w:ind w:left="1600"/>
      <w:jc w:val="left"/>
    </w:pPr>
    <w:rPr>
      <w:sz w:val="18"/>
    </w:rPr>
  </w:style>
  <w:style w:type="character" w:styleId="Numerstrony">
    <w:name w:val="page number"/>
    <w:basedOn w:val="Domylnaczcionkaakapitu"/>
    <w:semiHidden/>
    <w:rsid w:val="004821ED"/>
  </w:style>
  <w:style w:type="paragraph" w:customStyle="1" w:styleId="StylIwony">
    <w:name w:val="Styl Iwony"/>
    <w:basedOn w:val="Normalny"/>
    <w:rsid w:val="004821ED"/>
    <w:pPr>
      <w:spacing w:before="120" w:after="120"/>
    </w:pPr>
    <w:rPr>
      <w:rFonts w:ascii="Bookman Old Style" w:hAnsi="Bookman Old Style"/>
      <w:sz w:val="24"/>
    </w:rPr>
  </w:style>
  <w:style w:type="paragraph" w:styleId="Nagwek">
    <w:name w:val="header"/>
    <w:basedOn w:val="Normalny"/>
    <w:semiHidden/>
    <w:rsid w:val="004821ED"/>
    <w:pPr>
      <w:tabs>
        <w:tab w:val="center" w:pos="4536"/>
        <w:tab w:val="right" w:pos="9072"/>
      </w:tabs>
      <w:jc w:val="left"/>
    </w:pPr>
    <w:rPr>
      <w:rFonts w:ascii="Century Gothic" w:hAnsi="Century Gothic"/>
      <w:sz w:val="24"/>
    </w:rPr>
  </w:style>
  <w:style w:type="paragraph" w:styleId="Stopka">
    <w:name w:val="footer"/>
    <w:basedOn w:val="Normalny"/>
    <w:semiHidden/>
    <w:rsid w:val="004821ED"/>
    <w:pPr>
      <w:tabs>
        <w:tab w:val="center" w:pos="4536"/>
        <w:tab w:val="right" w:pos="9072"/>
      </w:tabs>
    </w:pPr>
  </w:style>
  <w:style w:type="paragraph" w:styleId="Tekstprzypisudolnego">
    <w:name w:val="footnote text"/>
    <w:basedOn w:val="Normalny"/>
    <w:semiHidden/>
    <w:rsid w:val="004821ED"/>
  </w:style>
  <w:style w:type="paragraph" w:customStyle="1" w:styleId="tekstost">
    <w:name w:val="tekst ost"/>
    <w:basedOn w:val="Normalny"/>
    <w:rsid w:val="004821ED"/>
  </w:style>
  <w:style w:type="character" w:styleId="Odwoanieprzypisudolnego">
    <w:name w:val="footnote reference"/>
    <w:basedOn w:val="Domylnaczcionkaakapitu"/>
    <w:semiHidden/>
    <w:rsid w:val="004821ED"/>
    <w:rPr>
      <w:vertAlign w:val="superscript"/>
    </w:rPr>
  </w:style>
  <w:style w:type="paragraph" w:customStyle="1" w:styleId="Standardowytekst">
    <w:name w:val="Standardowy.tekst"/>
    <w:rsid w:val="004821ED"/>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divs>
    <w:div w:id="13538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20AF-080D-4D6D-9B34-7FC835DC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 98</Template>
  <TotalTime>0</TotalTime>
  <Pages>7</Pages>
  <Words>2636</Words>
  <Characters>15822</Characters>
  <Application>Microsoft Office Word</Application>
  <DocSecurity>0</DocSecurity>
  <Lines>131</Lines>
  <Paragraphs>36</Paragraphs>
  <ScaleCrop>false</ScaleCrop>
  <HeadingPairs>
    <vt:vector size="6" baseType="variant">
      <vt:variant>
        <vt:lpstr>Tytuł</vt:lpstr>
      </vt:variant>
      <vt:variant>
        <vt:i4>1</vt:i4>
      </vt:variant>
      <vt:variant>
        <vt:lpstr>Nagłówki</vt:lpstr>
      </vt:variant>
      <vt:variant>
        <vt:i4>65</vt:i4>
      </vt:variant>
      <vt:variant>
        <vt:lpstr>D-05.02.00</vt:lpstr>
      </vt:variant>
      <vt:variant>
        <vt:i4>0</vt:i4>
      </vt:variant>
    </vt:vector>
  </HeadingPairs>
  <TitlesOfParts>
    <vt:vector size="66" baseType="lpstr">
      <vt:lpstr>D-05.02.00</vt:lpstr>
      <vt:lpstr>1. WSTĘP</vt:lpstr>
      <vt:lpstr>    1.1. Przedmiot SST</vt:lpstr>
      <vt:lpstr>    1.2. Zakres stosowania SST</vt:lpstr>
      <vt:lpstr>    1.3. Zakres robót objętych SST</vt:lpstr>
      <vt:lpstr>    1.4. Określenia podstawowe</vt:lpstr>
      <vt:lpstr>    1.5. Ogólne wymagania dotyczące robót</vt:lpstr>
      <vt:lpstr>2. materiały</vt:lpstr>
      <vt:lpstr>    2.1. Ogólne wymagania dotyczące materiałów</vt:lpstr>
      <vt:lpstr>    2.2. Piasek</vt:lpstr>
      <vt:lpstr>    2.3. Woda</vt:lpstr>
      <vt:lpstr>3. sprzęt</vt:lpstr>
      <vt:lpstr>4. transport</vt:lpstr>
      <vt:lpstr>    4.1. Ogólne wymagania dotyczące transportu</vt:lpstr>
      <vt:lpstr>    4.2. Transport materiałów kamiennych</vt:lpstr>
      <vt:lpstr>5. wykonanie robót</vt:lpstr>
      <vt:lpstr>    5.1. Ogólne zasady wykonania robót</vt:lpstr>
      <vt:lpstr>    5.2. Przygotowanie podłoża</vt:lpstr>
      <vt:lpstr>    5.3. Wykonanie nawierzchni</vt:lpstr>
      <vt:lpstr>6. kontrola jakości robót</vt:lpstr>
      <vt:lpstr>    6.1. Ogólne zasady kontroli jakości robót</vt:lpstr>
      <vt:lpstr>    6.2. Wymagania dotyczące cech geometrycznych nawierzchni</vt:lpstr>
      <vt:lpstr>7. obmiar robót</vt:lpstr>
      <vt:lpstr>    7.1. Ogólne zasady obmiaru robót</vt:lpstr>
      <vt:lpstr>    7.2. Jednostka obmiarowa</vt:lpstr>
      <vt:lpstr>8. odbiór robót</vt:lpstr>
      <vt:lpstr>9. podstawa płatności</vt:lpstr>
      <vt:lpstr>    9.1. Ogólne ustalenia dotyczące podstawy płatności</vt:lpstr>
      <vt:lpstr>    9.2. Cena jednostki obmiarowej</vt:lpstr>
      <vt:lpstr>10. przepisy związane</vt:lpstr>
      <vt:lpstr>    10.1. Normy</vt:lpstr>
      <vt:lpstr>    10.2. Inne dokumenty</vt:lpstr>
      <vt:lpstr>1. WSTĘP</vt:lpstr>
      <vt:lpstr>    1.1. Przedmiot OST</vt:lpstr>
      <vt:lpstr>    1.2. Zakres stosowania OST</vt:lpstr>
      <vt:lpstr>    1.3. Zakres robót objętych SST</vt:lpstr>
      <vt:lpstr>    1.4. Określenia podstawowe</vt:lpstr>
      <vt:lpstr>    1.5. Ogólne wymagania dotyczące robót</vt:lpstr>
      <vt:lpstr>2. materiały</vt:lpstr>
      <vt:lpstr>    2.1. Ogólne wymagania dotyczące materiałów</vt:lpstr>
      <vt:lpstr>    2.2. Rodzaje materiałów</vt:lpstr>
      <vt:lpstr>    2.3. Wymagania dla materiałów</vt:lpstr>
      <vt:lpstr>3. sprzęt</vt:lpstr>
      <vt:lpstr>    3.1. Ogólne wymagania dotyczące sprzętu</vt:lpstr>
      <vt:lpstr>    3.2. Sprzęt do wykonania nawierzchni</vt:lpstr>
      <vt:lpstr>4. transport</vt:lpstr>
      <vt:lpstr>5. wykonanie robót</vt:lpstr>
      <vt:lpstr>    5.1. Ogólne zasady wykonania robót</vt:lpstr>
      <vt:lpstr>    5.2. Przygotowanie podłoża</vt:lpstr>
      <vt:lpstr>    5.3. Odcinek próbny</vt:lpstr>
      <vt:lpstr>    5.4. Wbudowanie i zagęszczanie kruszywa</vt:lpstr>
      <vt:lpstr>6. kontrola jakości robót</vt:lpstr>
      <vt:lpstr>    6.1. Ogólne zasady kontroli jakości robót</vt:lpstr>
      <vt:lpstr>    6.2. Badania przed przystąpieniem do robót</vt:lpstr>
      <vt:lpstr>    6.3. Badania w czasie robót</vt:lpstr>
      <vt:lpstr>    6.4. Badania i pomiary cech geometrycznych nawierzchni tłuczniowej</vt:lpstr>
      <vt:lpstr>    6.5. Pomiar nośności nawierzchni</vt:lpstr>
      <vt:lpstr>    6.6. Zasady postępowania z wadliwie wykonanymi odcinkami nawierzchni</vt:lpstr>
      <vt:lpstr>7. obmiar robót</vt:lpstr>
      <vt:lpstr>    7.1. Ogólne zasady obmiaru robót</vt:lpstr>
      <vt:lpstr>    7.2. Jednostka obmiarowa</vt:lpstr>
      <vt:lpstr>8. odbiór robót</vt:lpstr>
      <vt:lpstr>9. podstawa płatności</vt:lpstr>
      <vt:lpstr>    9.1. Ogólne ustalenia dotyczące podstawy płatności</vt:lpstr>
      <vt:lpstr>    9.2. Cena jednostki obmiarowej</vt:lpstr>
      <vt:lpstr>10. Przepisy związane</vt:lpstr>
    </vt:vector>
  </TitlesOfParts>
  <Company>Warszawa      Skaryszewska 19</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D-05.02.00</dc:title>
  <dc:subject>ost</dc:subject>
  <dc:creator>BZD BDIM Sp. z o.o.</dc:creator>
  <cp:keywords>specyfikacje, drogi, drogownictwo</cp:keywords>
  <dc:description>Nawierzchnie twarde nieulepszone</dc:description>
  <cp:lastModifiedBy>Damian</cp:lastModifiedBy>
  <cp:revision>2</cp:revision>
  <cp:lastPrinted>1998-06-02T07:18:00Z</cp:lastPrinted>
  <dcterms:created xsi:type="dcterms:W3CDTF">2013-07-10T13:08:00Z</dcterms:created>
  <dcterms:modified xsi:type="dcterms:W3CDTF">2013-07-10T13:08:00Z</dcterms:modified>
</cp:coreProperties>
</file>